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940" w:rsidRPr="00171DC6" w:rsidRDefault="00171DC6" w:rsidP="00171DC6">
      <w:pPr>
        <w:jc w:val="center"/>
        <w:rPr>
          <w:sz w:val="36"/>
          <w:szCs w:val="32"/>
        </w:rPr>
      </w:pPr>
      <w:r w:rsidRPr="00171DC6">
        <w:rPr>
          <w:sz w:val="36"/>
          <w:szCs w:val="32"/>
        </w:rPr>
        <w:t xml:space="preserve">Comune di </w:t>
      </w:r>
      <w:r w:rsidR="009E7A60">
        <w:rPr>
          <w:sz w:val="36"/>
          <w:szCs w:val="32"/>
        </w:rPr>
        <w:t>MONTASOLA</w:t>
      </w:r>
    </w:p>
    <w:p w:rsidR="00171DC6" w:rsidRPr="00171DC6" w:rsidRDefault="00171DC6" w:rsidP="00171DC6">
      <w:pPr>
        <w:jc w:val="center"/>
        <w:rPr>
          <w:sz w:val="36"/>
          <w:szCs w:val="32"/>
        </w:rPr>
      </w:pPr>
      <w:r w:rsidRPr="00171DC6">
        <w:rPr>
          <w:sz w:val="36"/>
          <w:szCs w:val="32"/>
        </w:rPr>
        <w:t xml:space="preserve">Prov. di </w:t>
      </w:r>
      <w:r w:rsidR="001D10BD">
        <w:rPr>
          <w:sz w:val="36"/>
          <w:szCs w:val="32"/>
        </w:rPr>
        <w:t>Rieti</w:t>
      </w:r>
    </w:p>
    <w:p w:rsidR="00171DC6" w:rsidRDefault="00171DC6" w:rsidP="00171DC6">
      <w:pPr>
        <w:jc w:val="center"/>
      </w:pPr>
    </w:p>
    <w:p w:rsidR="00822798" w:rsidRPr="00201A5F" w:rsidRDefault="00822798" w:rsidP="00822798">
      <w:pPr>
        <w:jc w:val="center"/>
        <w:rPr>
          <w:sz w:val="52"/>
          <w:szCs w:val="48"/>
        </w:rPr>
      </w:pPr>
      <w:r w:rsidRPr="00201A5F">
        <w:rPr>
          <w:sz w:val="52"/>
          <w:szCs w:val="48"/>
        </w:rPr>
        <w:t xml:space="preserve">PIAO </w:t>
      </w:r>
      <w:r w:rsidRPr="00201A5F">
        <w:rPr>
          <w:i/>
          <w:iCs/>
          <w:sz w:val="28"/>
          <w:szCs w:val="24"/>
        </w:rPr>
        <w:t>(Piano integrato di attività e organizzazione)</w:t>
      </w:r>
      <w:r w:rsidR="00700570">
        <w:rPr>
          <w:sz w:val="52"/>
          <w:szCs w:val="48"/>
        </w:rPr>
        <w:t>2023</w:t>
      </w:r>
    </w:p>
    <w:p w:rsidR="003E1E7C" w:rsidRDefault="00822798" w:rsidP="00822798">
      <w:pPr>
        <w:jc w:val="center"/>
        <w:rPr>
          <w:sz w:val="52"/>
          <w:szCs w:val="48"/>
        </w:rPr>
      </w:pPr>
      <w:r w:rsidRPr="00201A5F">
        <w:rPr>
          <w:sz w:val="52"/>
          <w:szCs w:val="48"/>
        </w:rPr>
        <w:t xml:space="preserve">sottosezione di programmazione: </w:t>
      </w:r>
    </w:p>
    <w:p w:rsidR="00171DC6" w:rsidRPr="00201A5F" w:rsidRDefault="00822798" w:rsidP="00822798">
      <w:pPr>
        <w:jc w:val="center"/>
        <w:rPr>
          <w:sz w:val="52"/>
          <w:szCs w:val="48"/>
        </w:rPr>
      </w:pPr>
      <w:r w:rsidRPr="00201A5F">
        <w:rPr>
          <w:sz w:val="52"/>
          <w:szCs w:val="48"/>
        </w:rPr>
        <w:t>“</w:t>
      </w:r>
      <w:r w:rsidRPr="003E1E7C">
        <w:rPr>
          <w:b/>
          <w:bCs/>
          <w:i/>
          <w:iCs/>
          <w:sz w:val="52"/>
          <w:szCs w:val="48"/>
        </w:rPr>
        <w:t>Rischi corruttivi e trasparenza</w:t>
      </w:r>
      <w:r w:rsidRPr="00201A5F">
        <w:rPr>
          <w:sz w:val="52"/>
          <w:szCs w:val="48"/>
        </w:rPr>
        <w:t>”</w:t>
      </w:r>
    </w:p>
    <w:p w:rsidR="003E1E7C" w:rsidRDefault="003E1E7C" w:rsidP="00FC3843">
      <w:pPr>
        <w:spacing w:before="360" w:after="0"/>
        <w:rPr>
          <w:sz w:val="32"/>
          <w:szCs w:val="28"/>
        </w:rPr>
      </w:pPr>
    </w:p>
    <w:p w:rsidR="00AB4185" w:rsidRDefault="00230480" w:rsidP="009214A3">
      <w:pPr>
        <w:contextualSpacing/>
        <w:rPr>
          <w:sz w:val="22"/>
        </w:rPr>
      </w:pPr>
      <w:r w:rsidRPr="0082081B">
        <w:rPr>
          <w:sz w:val="22"/>
        </w:rPr>
        <w:t xml:space="preserve">È </w:t>
      </w:r>
      <w:r w:rsidR="003E1E7C" w:rsidRPr="0082081B">
        <w:rPr>
          <w:sz w:val="22"/>
        </w:rPr>
        <w:t xml:space="preserve">una sottosezione del </w:t>
      </w:r>
      <w:r w:rsidR="003E1E7C" w:rsidRPr="0082081B">
        <w:rPr>
          <w:b/>
          <w:bCs/>
          <w:sz w:val="22"/>
        </w:rPr>
        <w:t>Piano integrato di attività e organizzazione</w:t>
      </w:r>
      <w:r w:rsidR="00571A24" w:rsidRPr="0082081B">
        <w:rPr>
          <w:sz w:val="22"/>
        </w:rPr>
        <w:t>di questo comune</w:t>
      </w:r>
    </w:p>
    <w:p w:rsidR="00247CF2" w:rsidRPr="0082081B" w:rsidRDefault="00247CF2" w:rsidP="009214A3">
      <w:pPr>
        <w:contextualSpacing/>
        <w:rPr>
          <w:sz w:val="22"/>
        </w:rPr>
      </w:pPr>
    </w:p>
    <w:p w:rsidR="00975F67" w:rsidRPr="0082081B" w:rsidRDefault="009058CB" w:rsidP="00A847F7">
      <w:pPr>
        <w:rPr>
          <w:sz w:val="22"/>
          <w:szCs w:val="20"/>
        </w:rPr>
      </w:pPr>
      <w:r w:rsidRPr="0082081B">
        <w:rPr>
          <w:sz w:val="22"/>
          <w:szCs w:val="20"/>
        </w:rPr>
        <w:t xml:space="preserve">Sono </w:t>
      </w:r>
      <w:r w:rsidR="00E73504" w:rsidRPr="0082081B">
        <w:rPr>
          <w:sz w:val="22"/>
          <w:szCs w:val="20"/>
        </w:rPr>
        <w:t xml:space="preserve">parte </w:t>
      </w:r>
      <w:r w:rsidR="00F152C7" w:rsidRPr="0082081B">
        <w:rPr>
          <w:sz w:val="22"/>
          <w:szCs w:val="20"/>
        </w:rPr>
        <w:t>integrante</w:t>
      </w:r>
      <w:r w:rsidR="000D65D2" w:rsidRPr="0082081B">
        <w:rPr>
          <w:sz w:val="22"/>
          <w:szCs w:val="20"/>
        </w:rPr>
        <w:t>d</w:t>
      </w:r>
      <w:r w:rsidR="008971B7">
        <w:rPr>
          <w:sz w:val="22"/>
          <w:szCs w:val="20"/>
        </w:rPr>
        <w:t xml:space="preserve">i questo </w:t>
      </w:r>
      <w:r w:rsidR="008971B7" w:rsidRPr="008971B7">
        <w:rPr>
          <w:b/>
          <w:bCs/>
          <w:sz w:val="22"/>
          <w:szCs w:val="20"/>
          <w:u w:val="single"/>
        </w:rPr>
        <w:t xml:space="preserve">PIAO </w:t>
      </w:r>
      <w:r w:rsidR="00700570">
        <w:rPr>
          <w:b/>
          <w:bCs/>
          <w:sz w:val="22"/>
          <w:szCs w:val="20"/>
          <w:u w:val="single"/>
        </w:rPr>
        <w:t>2023</w:t>
      </w:r>
      <w:r w:rsidR="008971B7" w:rsidRPr="008971B7">
        <w:rPr>
          <w:b/>
          <w:bCs/>
          <w:sz w:val="22"/>
          <w:szCs w:val="20"/>
          <w:u w:val="single"/>
        </w:rPr>
        <w:t xml:space="preserve"> - sottosezione di programmazione: “Rischi corruttivi e trasparenza”</w:t>
      </w:r>
      <w:r w:rsidR="00A847F7">
        <w:rPr>
          <w:sz w:val="22"/>
          <w:szCs w:val="20"/>
        </w:rPr>
        <w:t>:</w:t>
      </w:r>
    </w:p>
    <w:p w:rsidR="00A847F7" w:rsidRDefault="00A847F7">
      <w:pPr>
        <w:rPr>
          <w:b/>
          <w:bCs/>
          <w:u w:val="single"/>
        </w:rPr>
      </w:pPr>
      <w:bookmarkStart w:id="0" w:name="_Hlk26686708"/>
    </w:p>
    <w:p w:rsidR="00171DC6" w:rsidRDefault="001A71A9">
      <w:pPr>
        <w:rPr>
          <w:b/>
          <w:bCs/>
          <w:u w:val="single"/>
        </w:rPr>
      </w:pPr>
      <w:r w:rsidRPr="00975F67">
        <w:rPr>
          <w:b/>
          <w:bCs/>
          <w:u w:val="single"/>
        </w:rPr>
        <w:t xml:space="preserve">ALLEGATO </w:t>
      </w:r>
      <w:r w:rsidR="0053282D" w:rsidRPr="00975F67">
        <w:rPr>
          <w:b/>
          <w:bCs/>
          <w:u w:val="single"/>
        </w:rPr>
        <w:t>–</w:t>
      </w:r>
      <w:r w:rsidRPr="00975F67">
        <w:rPr>
          <w:b/>
          <w:bCs/>
          <w:u w:val="single"/>
        </w:rPr>
        <w:t xml:space="preserve"> A</w:t>
      </w:r>
      <w:r w:rsidR="009E7914" w:rsidRPr="00975F67">
        <w:rPr>
          <w:b/>
          <w:bCs/>
          <w:u w:val="single"/>
        </w:rPr>
        <w:t xml:space="preserve">: </w:t>
      </w:r>
      <w:r w:rsidR="009C3FB5" w:rsidRPr="00975F67">
        <w:rPr>
          <w:b/>
          <w:bCs/>
          <w:u w:val="single"/>
        </w:rPr>
        <w:t>“</w:t>
      </w:r>
      <w:r w:rsidR="00E73504" w:rsidRPr="00975F67">
        <w:rPr>
          <w:b/>
          <w:bCs/>
          <w:u w:val="single"/>
        </w:rPr>
        <w:t>Sistema di gestione del rischio corruttivo”</w:t>
      </w:r>
    </w:p>
    <w:p w:rsidR="009058CB" w:rsidRDefault="009058CB" w:rsidP="003B225C">
      <w:pPr>
        <w:ind w:left="1843" w:hanging="1843"/>
        <w:jc w:val="left"/>
      </w:pPr>
      <w:r>
        <w:rPr>
          <w:b/>
          <w:bCs/>
          <w:u w:val="single"/>
        </w:rPr>
        <w:t>ALLEGATO – B: “</w:t>
      </w:r>
      <w:r w:rsidR="00F14E87">
        <w:rPr>
          <w:b/>
          <w:bCs/>
          <w:u w:val="single"/>
        </w:rPr>
        <w:t xml:space="preserve">Elenco </w:t>
      </w:r>
      <w:r w:rsidR="00FB221F">
        <w:rPr>
          <w:b/>
          <w:bCs/>
          <w:u w:val="single"/>
        </w:rPr>
        <w:t>degli obblighi di pubblicazione in Amministrazione Trasparente ed individuazione dei titolari della funzione”</w:t>
      </w:r>
    </w:p>
    <w:bookmarkEnd w:id="0"/>
    <w:p w:rsidR="00171DC6" w:rsidRDefault="00171DC6" w:rsidP="006F35FD">
      <w:pPr>
        <w:spacing w:before="1440"/>
      </w:pPr>
      <w:r>
        <w:t>Adottato con deliberazione della Giunta Comunale n.</w:t>
      </w:r>
      <w:r w:rsidR="004C7D54">
        <w:t xml:space="preserve"> 32 del 25</w:t>
      </w:r>
      <w:r w:rsidR="006F35FD">
        <w:t>/</w:t>
      </w:r>
      <w:r w:rsidR="004C7D54">
        <w:t>03/2023</w:t>
      </w:r>
    </w:p>
    <w:p w:rsidR="00A757BB" w:rsidRDefault="00A757BB" w:rsidP="00A757BB">
      <w:pPr>
        <w:pStyle w:val="Titolosommario"/>
        <w:spacing w:before="0" w:line="360" w:lineRule="auto"/>
        <w:jc w:val="both"/>
      </w:pPr>
    </w:p>
    <w:sdt>
      <w:sdtPr>
        <w:rPr>
          <w:b/>
          <w:bCs/>
          <w:szCs w:val="24"/>
        </w:rPr>
        <w:id w:val="31393804"/>
        <w:docPartObj>
          <w:docPartGallery w:val="Table of Contents"/>
          <w:docPartUnique/>
        </w:docPartObj>
      </w:sdtPr>
      <w:sdtEndPr>
        <w:rPr>
          <w:b w:val="0"/>
          <w:bCs w:val="0"/>
          <w:sz w:val="20"/>
          <w:szCs w:val="20"/>
        </w:rPr>
      </w:sdtEndPr>
      <w:sdtContent>
        <w:p w:rsidR="00090256" w:rsidRPr="00A757BB" w:rsidRDefault="00090256" w:rsidP="00A757BB">
          <w:pPr>
            <w:ind w:left="0" w:firstLine="0"/>
            <w:jc w:val="center"/>
            <w:rPr>
              <w:b/>
              <w:bCs/>
              <w:color w:val="000000" w:themeColor="text1"/>
              <w:szCs w:val="24"/>
            </w:rPr>
          </w:pPr>
          <w:r w:rsidRPr="00A757BB">
            <w:rPr>
              <w:b/>
              <w:bCs/>
              <w:color w:val="000000" w:themeColor="text1"/>
              <w:szCs w:val="24"/>
            </w:rPr>
            <w:t>Sommario</w:t>
          </w:r>
        </w:p>
        <w:p w:rsidR="00CD0CCA" w:rsidRDefault="007712B4">
          <w:pPr>
            <w:pStyle w:val="Sommario1"/>
            <w:rPr>
              <w:rFonts w:asciiTheme="minorHAnsi" w:eastAsiaTheme="minorEastAsia" w:hAnsiTheme="minorHAnsi" w:cstheme="minorBidi"/>
              <w:noProof/>
              <w:sz w:val="22"/>
              <w:lang w:eastAsia="it-IT"/>
            </w:rPr>
          </w:pPr>
          <w:r w:rsidRPr="007712B4">
            <w:rPr>
              <w:color w:val="000000" w:themeColor="text1"/>
            </w:rPr>
            <w:fldChar w:fldCharType="begin"/>
          </w:r>
          <w:r w:rsidR="00090256" w:rsidRPr="00617E37">
            <w:rPr>
              <w:color w:val="000000" w:themeColor="text1"/>
            </w:rPr>
            <w:instrText xml:space="preserve"> TOC \o "1-3" \h \z \u </w:instrText>
          </w:r>
          <w:r w:rsidRPr="007712B4">
            <w:rPr>
              <w:color w:val="000000" w:themeColor="text1"/>
            </w:rPr>
            <w:fldChar w:fldCharType="separate"/>
          </w:r>
          <w:hyperlink w:anchor="_Toc123118566" w:history="1">
            <w:r w:rsidR="00CD0CCA" w:rsidRPr="00D817D9">
              <w:rPr>
                <w:rStyle w:val="Collegamentoipertestuale"/>
                <w:b/>
                <w:bCs/>
                <w:noProof/>
              </w:rPr>
              <w:t>Premessa di contesto</w:t>
            </w:r>
            <w:r w:rsidR="00CD0CCA">
              <w:rPr>
                <w:noProof/>
                <w:webHidden/>
              </w:rPr>
              <w:tab/>
            </w:r>
            <w:r>
              <w:rPr>
                <w:noProof/>
                <w:webHidden/>
              </w:rPr>
              <w:fldChar w:fldCharType="begin"/>
            </w:r>
            <w:r w:rsidR="00CD0CCA">
              <w:rPr>
                <w:noProof/>
                <w:webHidden/>
              </w:rPr>
              <w:instrText xml:space="preserve"> PAGEREF _Toc123118566 \h </w:instrText>
            </w:r>
            <w:r>
              <w:rPr>
                <w:noProof/>
                <w:webHidden/>
              </w:rPr>
            </w:r>
            <w:r>
              <w:rPr>
                <w:noProof/>
                <w:webHidden/>
              </w:rPr>
              <w:fldChar w:fldCharType="separate"/>
            </w:r>
            <w:r w:rsidR="00E229E1">
              <w:rPr>
                <w:noProof/>
                <w:webHidden/>
              </w:rPr>
              <w:t>4</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67" w:history="1">
            <w:r w:rsidR="00CD0CCA" w:rsidRPr="00D817D9">
              <w:rPr>
                <w:rStyle w:val="Collegamentoipertestuale"/>
                <w:b/>
                <w:bCs/>
                <w:noProof/>
              </w:rPr>
              <w:t>Capitolo primo: I principi guida del PNA</w:t>
            </w:r>
            <w:r w:rsidR="00CD0CCA">
              <w:rPr>
                <w:noProof/>
                <w:webHidden/>
              </w:rPr>
              <w:tab/>
            </w:r>
            <w:r>
              <w:rPr>
                <w:noProof/>
                <w:webHidden/>
              </w:rPr>
              <w:fldChar w:fldCharType="begin"/>
            </w:r>
            <w:r w:rsidR="00CD0CCA">
              <w:rPr>
                <w:noProof/>
                <w:webHidden/>
              </w:rPr>
              <w:instrText xml:space="preserve"> PAGEREF _Toc123118567 \h </w:instrText>
            </w:r>
            <w:r>
              <w:rPr>
                <w:noProof/>
                <w:webHidden/>
              </w:rPr>
            </w:r>
            <w:r>
              <w:rPr>
                <w:noProof/>
                <w:webHidden/>
              </w:rPr>
              <w:fldChar w:fldCharType="separate"/>
            </w:r>
            <w:r w:rsidR="00E229E1">
              <w:rPr>
                <w:noProof/>
                <w:webHidden/>
              </w:rPr>
              <w:t>7</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68" w:history="1">
            <w:r w:rsidR="00CD0CCA" w:rsidRPr="00D817D9">
              <w:rPr>
                <w:rStyle w:val="Collegamentoipertestuale"/>
                <w:b/>
                <w:bCs/>
                <w:noProof/>
              </w:rPr>
              <w:t>Il PNRR e i contratti pubblici di questa amministrazione</w:t>
            </w:r>
            <w:r w:rsidR="00CD0CCA">
              <w:rPr>
                <w:noProof/>
                <w:webHidden/>
              </w:rPr>
              <w:tab/>
            </w:r>
            <w:r>
              <w:rPr>
                <w:noProof/>
                <w:webHidden/>
              </w:rPr>
              <w:fldChar w:fldCharType="begin"/>
            </w:r>
            <w:r w:rsidR="00CD0CCA">
              <w:rPr>
                <w:noProof/>
                <w:webHidden/>
              </w:rPr>
              <w:instrText xml:space="preserve"> PAGEREF _Toc123118568 \h </w:instrText>
            </w:r>
            <w:r>
              <w:rPr>
                <w:noProof/>
                <w:webHidden/>
              </w:rPr>
            </w:r>
            <w:r>
              <w:rPr>
                <w:noProof/>
                <w:webHidden/>
              </w:rPr>
              <w:fldChar w:fldCharType="separate"/>
            </w:r>
            <w:r w:rsidR="00E229E1">
              <w:rPr>
                <w:noProof/>
                <w:webHidden/>
              </w:rPr>
              <w:t>11</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69" w:history="1">
            <w:r w:rsidR="00CD0CCA" w:rsidRPr="00D817D9">
              <w:rPr>
                <w:rStyle w:val="Collegamentoipertestuale"/>
                <w:b/>
                <w:bCs/>
                <w:noProof/>
              </w:rPr>
              <w:t>L’attività pregressa di questa amministrazione in materia di anticorruzione</w:t>
            </w:r>
            <w:r w:rsidR="00CD0CCA">
              <w:rPr>
                <w:noProof/>
                <w:webHidden/>
              </w:rPr>
              <w:tab/>
            </w:r>
            <w:r>
              <w:rPr>
                <w:noProof/>
                <w:webHidden/>
              </w:rPr>
              <w:fldChar w:fldCharType="begin"/>
            </w:r>
            <w:r w:rsidR="00CD0CCA">
              <w:rPr>
                <w:noProof/>
                <w:webHidden/>
              </w:rPr>
              <w:instrText xml:space="preserve"> PAGEREF _Toc123118569 \h </w:instrText>
            </w:r>
            <w:r>
              <w:rPr>
                <w:noProof/>
                <w:webHidden/>
              </w:rPr>
            </w:r>
            <w:r>
              <w:rPr>
                <w:noProof/>
                <w:webHidden/>
              </w:rPr>
              <w:fldChar w:fldCharType="separate"/>
            </w:r>
            <w:r w:rsidR="00E229E1">
              <w:rPr>
                <w:noProof/>
                <w:webHidden/>
              </w:rPr>
              <w:t>12</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0" w:history="1">
            <w:r w:rsidR="00CD0CCA" w:rsidRPr="00D817D9">
              <w:rPr>
                <w:rStyle w:val="Collegamentoipertestuale"/>
                <w:b/>
                <w:bCs/>
                <w:noProof/>
              </w:rPr>
              <w:t>Capitolo secondo: Il Sistema di gestione del rischio corruttivo</w:t>
            </w:r>
            <w:r w:rsidR="00CD0CCA">
              <w:rPr>
                <w:noProof/>
                <w:webHidden/>
              </w:rPr>
              <w:tab/>
            </w:r>
            <w:r>
              <w:rPr>
                <w:noProof/>
                <w:webHidden/>
              </w:rPr>
              <w:fldChar w:fldCharType="begin"/>
            </w:r>
            <w:r w:rsidR="00CD0CCA">
              <w:rPr>
                <w:noProof/>
                <w:webHidden/>
              </w:rPr>
              <w:instrText xml:space="preserve"> PAGEREF _Toc123118570 \h </w:instrText>
            </w:r>
            <w:r>
              <w:rPr>
                <w:noProof/>
                <w:webHidden/>
              </w:rPr>
            </w:r>
            <w:r>
              <w:rPr>
                <w:noProof/>
                <w:webHidden/>
              </w:rPr>
              <w:fldChar w:fldCharType="separate"/>
            </w:r>
            <w:r w:rsidR="00E229E1">
              <w:rPr>
                <w:noProof/>
                <w:webHidden/>
              </w:rPr>
              <w:t>13</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1" w:history="1">
            <w:r w:rsidR="00CD0CCA" w:rsidRPr="00D817D9">
              <w:rPr>
                <w:rStyle w:val="Collegamentoipertestuale"/>
                <w:b/>
                <w:bCs/>
                <w:noProof/>
              </w:rPr>
              <w:t>Fase 1: Analisi del contesto</w:t>
            </w:r>
            <w:r w:rsidR="00CD0CCA">
              <w:rPr>
                <w:noProof/>
                <w:webHidden/>
              </w:rPr>
              <w:tab/>
            </w:r>
            <w:r>
              <w:rPr>
                <w:noProof/>
                <w:webHidden/>
              </w:rPr>
              <w:fldChar w:fldCharType="begin"/>
            </w:r>
            <w:r w:rsidR="00CD0CCA">
              <w:rPr>
                <w:noProof/>
                <w:webHidden/>
              </w:rPr>
              <w:instrText xml:space="preserve"> PAGEREF _Toc123118571 \h </w:instrText>
            </w:r>
            <w:r>
              <w:rPr>
                <w:noProof/>
                <w:webHidden/>
              </w:rPr>
            </w:r>
            <w:r>
              <w:rPr>
                <w:noProof/>
                <w:webHidden/>
              </w:rPr>
              <w:fldChar w:fldCharType="separate"/>
            </w:r>
            <w:r w:rsidR="00E229E1">
              <w:rPr>
                <w:noProof/>
                <w:webHidden/>
              </w:rPr>
              <w:t>14</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2" w:history="1">
            <w:r w:rsidR="00CD0CCA" w:rsidRPr="00D817D9">
              <w:rPr>
                <w:rStyle w:val="Collegamentoipertestuale"/>
                <w:b/>
                <w:bCs/>
                <w:noProof/>
              </w:rPr>
              <w:t>1.1.</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Analisi del contesto esterno</w:t>
            </w:r>
            <w:r w:rsidR="00CD0CCA">
              <w:rPr>
                <w:noProof/>
                <w:webHidden/>
              </w:rPr>
              <w:tab/>
            </w:r>
            <w:r>
              <w:rPr>
                <w:noProof/>
                <w:webHidden/>
              </w:rPr>
              <w:fldChar w:fldCharType="begin"/>
            </w:r>
            <w:r w:rsidR="00CD0CCA">
              <w:rPr>
                <w:noProof/>
                <w:webHidden/>
              </w:rPr>
              <w:instrText xml:space="preserve"> PAGEREF _Toc123118572 \h </w:instrText>
            </w:r>
            <w:r>
              <w:rPr>
                <w:noProof/>
                <w:webHidden/>
              </w:rPr>
            </w:r>
            <w:r>
              <w:rPr>
                <w:noProof/>
                <w:webHidden/>
              </w:rPr>
              <w:fldChar w:fldCharType="separate"/>
            </w:r>
            <w:r w:rsidR="00E229E1">
              <w:rPr>
                <w:noProof/>
                <w:webHidden/>
              </w:rPr>
              <w:t>14</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3" w:history="1">
            <w:r w:rsidR="00CD0CCA" w:rsidRPr="00D817D9">
              <w:rPr>
                <w:rStyle w:val="Collegamentoipertestuale"/>
                <w:b/>
                <w:bCs/>
                <w:noProof/>
              </w:rPr>
              <w:t>1.2.</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Analisi del contesto interno</w:t>
            </w:r>
            <w:r w:rsidR="00CD0CCA">
              <w:rPr>
                <w:noProof/>
                <w:webHidden/>
              </w:rPr>
              <w:tab/>
            </w:r>
            <w:r>
              <w:rPr>
                <w:noProof/>
                <w:webHidden/>
              </w:rPr>
              <w:fldChar w:fldCharType="begin"/>
            </w:r>
            <w:r w:rsidR="00CD0CCA">
              <w:rPr>
                <w:noProof/>
                <w:webHidden/>
              </w:rPr>
              <w:instrText xml:space="preserve"> PAGEREF _Toc123118573 \h </w:instrText>
            </w:r>
            <w:r>
              <w:rPr>
                <w:noProof/>
                <w:webHidden/>
              </w:rPr>
            </w:r>
            <w:r>
              <w:rPr>
                <w:noProof/>
                <w:webHidden/>
              </w:rPr>
              <w:fldChar w:fldCharType="separate"/>
            </w:r>
            <w:r w:rsidR="00E229E1">
              <w:rPr>
                <w:noProof/>
                <w:webHidden/>
              </w:rPr>
              <w:t>14</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4" w:history="1">
            <w:r w:rsidR="00CD0CCA" w:rsidRPr="00D817D9">
              <w:rPr>
                <w:rStyle w:val="Collegamentoipertestuale"/>
                <w:b/>
                <w:bCs/>
                <w:noProof/>
              </w:rPr>
              <w:t>Sche</w:t>
            </w:r>
            <w:r w:rsidR="005A6363">
              <w:rPr>
                <w:rStyle w:val="Collegamentoipertestuale"/>
                <w:b/>
                <w:bCs/>
                <w:noProof/>
              </w:rPr>
              <w:t xml:space="preserve">ma dell’assetto organizzativo </w:t>
            </w:r>
            <w:r w:rsidR="00CD0CCA">
              <w:rPr>
                <w:noProof/>
                <w:webHidden/>
              </w:rPr>
              <w:tab/>
            </w:r>
          </w:hyperlink>
        </w:p>
        <w:p w:rsidR="00CD0CCA" w:rsidRDefault="007712B4">
          <w:pPr>
            <w:pStyle w:val="Sommario1"/>
            <w:rPr>
              <w:rFonts w:asciiTheme="minorHAnsi" w:eastAsiaTheme="minorEastAsia" w:hAnsiTheme="minorHAnsi" w:cstheme="minorBidi"/>
              <w:noProof/>
              <w:sz w:val="22"/>
              <w:lang w:eastAsia="it-IT"/>
            </w:rPr>
          </w:pPr>
          <w:hyperlink w:anchor="_Toc123118575" w:history="1">
            <w:r w:rsidR="00CD0CCA" w:rsidRPr="00D817D9">
              <w:rPr>
                <w:rStyle w:val="Collegamentoipertestuale"/>
                <w:b/>
                <w:bCs/>
                <w:noProof/>
              </w:rPr>
              <w:t>Fase 2: Valutazione del rischio corruttivo</w:t>
            </w:r>
            <w:r w:rsidR="00CD0CCA">
              <w:rPr>
                <w:noProof/>
                <w:webHidden/>
              </w:rPr>
              <w:tab/>
            </w:r>
          </w:hyperlink>
        </w:p>
        <w:p w:rsidR="00CD0CCA" w:rsidRDefault="007712B4">
          <w:pPr>
            <w:pStyle w:val="Sommario1"/>
            <w:rPr>
              <w:rFonts w:asciiTheme="minorHAnsi" w:eastAsiaTheme="minorEastAsia" w:hAnsiTheme="minorHAnsi" w:cstheme="minorBidi"/>
              <w:noProof/>
              <w:sz w:val="22"/>
              <w:lang w:eastAsia="it-IT"/>
            </w:rPr>
          </w:pPr>
          <w:hyperlink w:anchor="_Toc123118576" w:history="1">
            <w:r w:rsidR="00CD0CCA" w:rsidRPr="00D817D9">
              <w:rPr>
                <w:rStyle w:val="Collegamentoipertestuale"/>
                <w:b/>
                <w:bCs/>
                <w:noProof/>
              </w:rPr>
              <w:t>2.1.</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Identificazione del rischio corruttivo</w:t>
            </w:r>
            <w:r w:rsidR="00CD0CCA">
              <w:rPr>
                <w:noProof/>
                <w:webHidden/>
              </w:rPr>
              <w:tab/>
            </w:r>
            <w:r>
              <w:rPr>
                <w:noProof/>
                <w:webHidden/>
              </w:rPr>
              <w:fldChar w:fldCharType="begin"/>
            </w:r>
            <w:r w:rsidR="00CD0CCA">
              <w:rPr>
                <w:noProof/>
                <w:webHidden/>
              </w:rPr>
              <w:instrText xml:space="preserve"> PAGEREF _Toc123118576 \h </w:instrText>
            </w:r>
            <w:r>
              <w:rPr>
                <w:noProof/>
                <w:webHidden/>
              </w:rPr>
            </w:r>
            <w:r>
              <w:rPr>
                <w:noProof/>
                <w:webHidden/>
              </w:rPr>
              <w:fldChar w:fldCharType="separate"/>
            </w:r>
            <w:r w:rsidR="00E229E1">
              <w:rPr>
                <w:noProof/>
                <w:webHidden/>
              </w:rPr>
              <w:t>16</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7" w:history="1">
            <w:r w:rsidR="00CD0CCA" w:rsidRPr="00D817D9">
              <w:rPr>
                <w:rStyle w:val="Collegamentoipertestuale"/>
                <w:b/>
                <w:bCs/>
                <w:noProof/>
              </w:rPr>
              <w:t>2.2.</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Le aree di rischio corruttivo</w:t>
            </w:r>
            <w:r w:rsidR="00CD0CCA">
              <w:rPr>
                <w:noProof/>
                <w:webHidden/>
              </w:rPr>
              <w:tab/>
            </w:r>
            <w:r>
              <w:rPr>
                <w:noProof/>
                <w:webHidden/>
              </w:rPr>
              <w:fldChar w:fldCharType="begin"/>
            </w:r>
            <w:r w:rsidR="00CD0CCA">
              <w:rPr>
                <w:noProof/>
                <w:webHidden/>
              </w:rPr>
              <w:instrText xml:space="preserve"> PAGEREF _Toc123118577 \h </w:instrText>
            </w:r>
            <w:r>
              <w:rPr>
                <w:noProof/>
                <w:webHidden/>
              </w:rPr>
            </w:r>
            <w:r>
              <w:rPr>
                <w:noProof/>
                <w:webHidden/>
              </w:rPr>
              <w:fldChar w:fldCharType="separate"/>
            </w:r>
            <w:r w:rsidR="00E229E1">
              <w:rPr>
                <w:noProof/>
                <w:webHidden/>
              </w:rPr>
              <w:t>16</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8" w:history="1">
            <w:r w:rsidR="00CD0CCA" w:rsidRPr="00D817D9">
              <w:rPr>
                <w:rStyle w:val="Collegamentoipertestuale"/>
                <w:b/>
                <w:bCs/>
                <w:noProof/>
              </w:rPr>
              <w:t>Tabella n. 1: I processi classificati in base alle aree di rischio</w:t>
            </w:r>
            <w:r w:rsidR="00CD0CCA">
              <w:rPr>
                <w:noProof/>
                <w:webHidden/>
              </w:rPr>
              <w:tab/>
            </w:r>
            <w:r>
              <w:rPr>
                <w:noProof/>
                <w:webHidden/>
              </w:rPr>
              <w:fldChar w:fldCharType="begin"/>
            </w:r>
            <w:r w:rsidR="00CD0CCA">
              <w:rPr>
                <w:noProof/>
                <w:webHidden/>
              </w:rPr>
              <w:instrText xml:space="preserve"> PAGEREF _Toc123118578 \h </w:instrText>
            </w:r>
            <w:r>
              <w:rPr>
                <w:noProof/>
                <w:webHidden/>
              </w:rPr>
            </w:r>
            <w:r>
              <w:rPr>
                <w:noProof/>
                <w:webHidden/>
              </w:rPr>
              <w:fldChar w:fldCharType="separate"/>
            </w:r>
            <w:r w:rsidR="00E229E1">
              <w:rPr>
                <w:noProof/>
                <w:webHidden/>
              </w:rPr>
              <w:t>18</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79" w:history="1">
            <w:r w:rsidR="00CD0CCA" w:rsidRPr="00D817D9">
              <w:rPr>
                <w:rStyle w:val="Collegamentoipertestuale"/>
                <w:b/>
                <w:bCs/>
                <w:noProof/>
              </w:rPr>
              <w:t>2.3.</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Ponderazione del rischio corruttivo</w:t>
            </w:r>
            <w:r w:rsidR="00CD0CCA">
              <w:rPr>
                <w:noProof/>
                <w:webHidden/>
              </w:rPr>
              <w:tab/>
            </w:r>
            <w:r>
              <w:rPr>
                <w:noProof/>
                <w:webHidden/>
              </w:rPr>
              <w:fldChar w:fldCharType="begin"/>
            </w:r>
            <w:r w:rsidR="00CD0CCA">
              <w:rPr>
                <w:noProof/>
                <w:webHidden/>
              </w:rPr>
              <w:instrText xml:space="preserve"> PAGEREF _Toc123118579 \h </w:instrText>
            </w:r>
            <w:r>
              <w:rPr>
                <w:noProof/>
                <w:webHidden/>
              </w:rPr>
            </w:r>
            <w:r>
              <w:rPr>
                <w:noProof/>
                <w:webHidden/>
              </w:rPr>
              <w:fldChar w:fldCharType="separate"/>
            </w:r>
            <w:r w:rsidR="00E229E1">
              <w:rPr>
                <w:noProof/>
                <w:webHidden/>
              </w:rPr>
              <w:t>20</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0" w:history="1">
            <w:r w:rsidR="00CD0CCA" w:rsidRPr="00D817D9">
              <w:rPr>
                <w:rStyle w:val="Collegamentoipertestuale"/>
                <w:b/>
                <w:bCs/>
                <w:noProof/>
              </w:rPr>
              <w:t>2.4.</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I processi – la mappatura (sintesi o dettaglio?)</w:t>
            </w:r>
            <w:r w:rsidR="00CD0CCA">
              <w:rPr>
                <w:noProof/>
                <w:webHidden/>
              </w:rPr>
              <w:tab/>
            </w:r>
            <w:r>
              <w:rPr>
                <w:noProof/>
                <w:webHidden/>
              </w:rPr>
              <w:fldChar w:fldCharType="begin"/>
            </w:r>
            <w:r w:rsidR="00CD0CCA">
              <w:rPr>
                <w:noProof/>
                <w:webHidden/>
              </w:rPr>
              <w:instrText xml:space="preserve"> PAGEREF _Toc123118580 \h </w:instrText>
            </w:r>
            <w:r>
              <w:rPr>
                <w:noProof/>
                <w:webHidden/>
              </w:rPr>
            </w:r>
            <w:r>
              <w:rPr>
                <w:noProof/>
                <w:webHidden/>
              </w:rPr>
              <w:fldChar w:fldCharType="separate"/>
            </w:r>
            <w:r w:rsidR="00E229E1">
              <w:rPr>
                <w:noProof/>
                <w:webHidden/>
              </w:rPr>
              <w:t>21</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1" w:history="1">
            <w:r w:rsidR="00CD0CCA" w:rsidRPr="00D817D9">
              <w:rPr>
                <w:rStyle w:val="Collegamentoipertestuale"/>
                <w:b/>
                <w:bCs/>
                <w:noProof/>
              </w:rPr>
              <w:t>2.5.</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 xml:space="preserve"> Le attività che compongono i processi (</w:t>
            </w:r>
            <w:r w:rsidR="00CD0CCA" w:rsidRPr="00D817D9">
              <w:rPr>
                <w:rStyle w:val="Collegamentoipertestuale"/>
                <w:i/>
                <w:iCs/>
                <w:noProof/>
              </w:rPr>
              <w:t>gradualità nella definizione</w:t>
            </w:r>
            <w:r w:rsidR="00CD0CCA" w:rsidRPr="00D817D9">
              <w:rPr>
                <w:rStyle w:val="Collegamentoipertestuale"/>
                <w:b/>
                <w:bCs/>
                <w:noProof/>
              </w:rPr>
              <w:t>)</w:t>
            </w:r>
            <w:r w:rsidR="00CD0CCA">
              <w:rPr>
                <w:noProof/>
                <w:webHidden/>
              </w:rPr>
              <w:tab/>
            </w:r>
            <w:r>
              <w:rPr>
                <w:noProof/>
                <w:webHidden/>
              </w:rPr>
              <w:fldChar w:fldCharType="begin"/>
            </w:r>
            <w:r w:rsidR="00CD0CCA">
              <w:rPr>
                <w:noProof/>
                <w:webHidden/>
              </w:rPr>
              <w:instrText xml:space="preserve"> PAGEREF _Toc123118581 \h </w:instrText>
            </w:r>
            <w:r>
              <w:rPr>
                <w:noProof/>
                <w:webHidden/>
              </w:rPr>
            </w:r>
            <w:r>
              <w:rPr>
                <w:noProof/>
                <w:webHidden/>
              </w:rPr>
              <w:fldChar w:fldCharType="separate"/>
            </w:r>
            <w:r w:rsidR="00E229E1">
              <w:rPr>
                <w:noProof/>
                <w:webHidden/>
              </w:rPr>
              <w:t>26</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2" w:history="1">
            <w:r w:rsidR="00CD0CCA" w:rsidRPr="00D817D9">
              <w:rPr>
                <w:rStyle w:val="Collegamentoipertestuale"/>
                <w:b/>
                <w:bCs/>
                <w:noProof/>
              </w:rPr>
              <w:t xml:space="preserve">2.6. </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Il catalogo dei rischi</w:t>
            </w:r>
            <w:r w:rsidR="00CD0CCA">
              <w:rPr>
                <w:noProof/>
                <w:webHidden/>
              </w:rPr>
              <w:tab/>
            </w:r>
            <w:r>
              <w:rPr>
                <w:noProof/>
                <w:webHidden/>
              </w:rPr>
              <w:fldChar w:fldCharType="begin"/>
            </w:r>
            <w:r w:rsidR="00CD0CCA">
              <w:rPr>
                <w:noProof/>
                <w:webHidden/>
              </w:rPr>
              <w:instrText xml:space="preserve"> PAGEREF _Toc123118582 \h </w:instrText>
            </w:r>
            <w:r>
              <w:rPr>
                <w:noProof/>
                <w:webHidden/>
              </w:rPr>
            </w:r>
            <w:r>
              <w:rPr>
                <w:noProof/>
                <w:webHidden/>
              </w:rPr>
              <w:fldChar w:fldCharType="separate"/>
            </w:r>
            <w:r w:rsidR="00E229E1">
              <w:rPr>
                <w:noProof/>
                <w:webHidden/>
              </w:rPr>
              <w:t>27</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3" w:history="1">
            <w:r w:rsidR="00CD0CCA" w:rsidRPr="00D817D9">
              <w:rPr>
                <w:rStyle w:val="Collegamentoipertestuale"/>
                <w:b/>
                <w:bCs/>
                <w:noProof/>
              </w:rPr>
              <w:t>2.7.</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Analisi del rischio corruttivo</w:t>
            </w:r>
            <w:r w:rsidR="00CD0CCA">
              <w:rPr>
                <w:noProof/>
                <w:webHidden/>
              </w:rPr>
              <w:tab/>
            </w:r>
            <w:r>
              <w:rPr>
                <w:noProof/>
                <w:webHidden/>
              </w:rPr>
              <w:fldChar w:fldCharType="begin"/>
            </w:r>
            <w:r w:rsidR="00CD0CCA">
              <w:rPr>
                <w:noProof/>
                <w:webHidden/>
              </w:rPr>
              <w:instrText xml:space="preserve"> PAGEREF _Toc123118583 \h </w:instrText>
            </w:r>
            <w:r>
              <w:rPr>
                <w:noProof/>
                <w:webHidden/>
              </w:rPr>
            </w:r>
            <w:r>
              <w:rPr>
                <w:noProof/>
                <w:webHidden/>
              </w:rPr>
              <w:fldChar w:fldCharType="separate"/>
            </w:r>
            <w:r w:rsidR="00E229E1">
              <w:rPr>
                <w:noProof/>
                <w:webHidden/>
              </w:rPr>
              <w:t>28</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4" w:history="1">
            <w:r w:rsidR="00CD0CCA" w:rsidRPr="00D817D9">
              <w:rPr>
                <w:rStyle w:val="Collegamentoipertestuale"/>
                <w:b/>
                <w:bCs/>
                <w:noProof/>
              </w:rPr>
              <w:t>2.8.</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I fattori abilitanti del rischio corruttivo</w:t>
            </w:r>
            <w:r w:rsidR="00CD0CCA">
              <w:rPr>
                <w:noProof/>
                <w:webHidden/>
              </w:rPr>
              <w:tab/>
            </w:r>
            <w:r>
              <w:rPr>
                <w:noProof/>
                <w:webHidden/>
              </w:rPr>
              <w:fldChar w:fldCharType="begin"/>
            </w:r>
            <w:r w:rsidR="00CD0CCA">
              <w:rPr>
                <w:noProof/>
                <w:webHidden/>
              </w:rPr>
              <w:instrText xml:space="preserve"> PAGEREF _Toc123118584 \h </w:instrText>
            </w:r>
            <w:r>
              <w:rPr>
                <w:noProof/>
                <w:webHidden/>
              </w:rPr>
            </w:r>
            <w:r>
              <w:rPr>
                <w:noProof/>
                <w:webHidden/>
              </w:rPr>
              <w:fldChar w:fldCharType="separate"/>
            </w:r>
            <w:r w:rsidR="00E229E1">
              <w:rPr>
                <w:noProof/>
                <w:webHidden/>
              </w:rPr>
              <w:t>28</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5" w:history="1">
            <w:r w:rsidR="00CD0CCA" w:rsidRPr="00D817D9">
              <w:rPr>
                <w:rStyle w:val="Collegamentoipertestuale"/>
                <w:b/>
                <w:bCs/>
                <w:noProof/>
              </w:rPr>
              <w:t>2.9.</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La misurazione mista (qualitativa e quantitativa) del rischio</w:t>
            </w:r>
            <w:r w:rsidR="00CD0CCA">
              <w:rPr>
                <w:noProof/>
                <w:webHidden/>
              </w:rPr>
              <w:tab/>
            </w:r>
            <w:r>
              <w:rPr>
                <w:noProof/>
                <w:webHidden/>
              </w:rPr>
              <w:fldChar w:fldCharType="begin"/>
            </w:r>
            <w:r w:rsidR="00CD0CCA">
              <w:rPr>
                <w:noProof/>
                <w:webHidden/>
              </w:rPr>
              <w:instrText xml:space="preserve"> PAGEREF _Toc123118585 \h </w:instrText>
            </w:r>
            <w:r>
              <w:rPr>
                <w:noProof/>
                <w:webHidden/>
              </w:rPr>
            </w:r>
            <w:r>
              <w:rPr>
                <w:noProof/>
                <w:webHidden/>
              </w:rPr>
              <w:fldChar w:fldCharType="separate"/>
            </w:r>
            <w:r w:rsidR="00E229E1">
              <w:rPr>
                <w:noProof/>
                <w:webHidden/>
              </w:rPr>
              <w:t>28</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6" w:history="1">
            <w:r w:rsidR="00CD0CCA" w:rsidRPr="00D817D9">
              <w:rPr>
                <w:rStyle w:val="Collegamentoipertestuale"/>
                <w:b/>
                <w:bCs/>
                <w:noProof/>
              </w:rPr>
              <w:t>2.10.</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La misurazione qualitativa del rischio, l’analisi dei responsabili validata dal RPCT</w:t>
            </w:r>
            <w:r w:rsidR="00CD0CCA">
              <w:rPr>
                <w:noProof/>
                <w:webHidden/>
              </w:rPr>
              <w:tab/>
            </w:r>
            <w:r>
              <w:rPr>
                <w:noProof/>
                <w:webHidden/>
              </w:rPr>
              <w:fldChar w:fldCharType="begin"/>
            </w:r>
            <w:r w:rsidR="00CD0CCA">
              <w:rPr>
                <w:noProof/>
                <w:webHidden/>
              </w:rPr>
              <w:instrText xml:space="preserve"> PAGEREF _Toc123118586 \h </w:instrText>
            </w:r>
            <w:r>
              <w:rPr>
                <w:noProof/>
                <w:webHidden/>
              </w:rPr>
            </w:r>
            <w:r>
              <w:rPr>
                <w:noProof/>
                <w:webHidden/>
              </w:rPr>
              <w:fldChar w:fldCharType="separate"/>
            </w:r>
            <w:r w:rsidR="00E229E1">
              <w:rPr>
                <w:noProof/>
                <w:webHidden/>
              </w:rPr>
              <w:t>29</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7" w:history="1">
            <w:r w:rsidR="00CD0CCA" w:rsidRPr="00D817D9">
              <w:rPr>
                <w:rStyle w:val="Collegamentoipertestuale"/>
                <w:b/>
                <w:bCs/>
                <w:noProof/>
              </w:rPr>
              <w:t>2.11.</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La misurazione quantitativa del rischio, il punteggio assegnato agli indicatori di stima del livello di rischio</w:t>
            </w:r>
            <w:r w:rsidR="00CD0CCA">
              <w:rPr>
                <w:noProof/>
                <w:webHidden/>
              </w:rPr>
              <w:tab/>
            </w:r>
            <w:r>
              <w:rPr>
                <w:noProof/>
                <w:webHidden/>
              </w:rPr>
              <w:fldChar w:fldCharType="begin"/>
            </w:r>
            <w:r w:rsidR="00CD0CCA">
              <w:rPr>
                <w:noProof/>
                <w:webHidden/>
              </w:rPr>
              <w:instrText xml:space="preserve"> PAGEREF _Toc123118587 \h </w:instrText>
            </w:r>
            <w:r>
              <w:rPr>
                <w:noProof/>
                <w:webHidden/>
              </w:rPr>
            </w:r>
            <w:r>
              <w:rPr>
                <w:noProof/>
                <w:webHidden/>
              </w:rPr>
              <w:fldChar w:fldCharType="separate"/>
            </w:r>
            <w:r w:rsidR="00E229E1">
              <w:rPr>
                <w:noProof/>
                <w:webHidden/>
              </w:rPr>
              <w:t>30</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8" w:history="1">
            <w:r w:rsidR="00CD0CCA" w:rsidRPr="00D817D9">
              <w:rPr>
                <w:rStyle w:val="Collegamentoipertestuale"/>
                <w:b/>
                <w:bCs/>
                <w:noProof/>
              </w:rPr>
              <w:t>Tabella 3 A/B/C [lato sinistro delle schede]: stima del livello di esposizione al rischio per singolo processo</w:t>
            </w:r>
            <w:r w:rsidR="00CD0CCA">
              <w:rPr>
                <w:noProof/>
                <w:webHidden/>
              </w:rPr>
              <w:tab/>
            </w:r>
            <w:r>
              <w:rPr>
                <w:noProof/>
                <w:webHidden/>
              </w:rPr>
              <w:fldChar w:fldCharType="begin"/>
            </w:r>
            <w:r w:rsidR="00CD0CCA">
              <w:rPr>
                <w:noProof/>
                <w:webHidden/>
              </w:rPr>
              <w:instrText xml:space="preserve"> PAGEREF _Toc123118588 \h </w:instrText>
            </w:r>
            <w:r>
              <w:rPr>
                <w:noProof/>
                <w:webHidden/>
              </w:rPr>
            </w:r>
            <w:r>
              <w:rPr>
                <w:noProof/>
                <w:webHidden/>
              </w:rPr>
              <w:fldChar w:fldCharType="separate"/>
            </w:r>
            <w:r w:rsidR="00E229E1">
              <w:rPr>
                <w:noProof/>
                <w:webHidden/>
              </w:rPr>
              <w:t>31</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89" w:history="1">
            <w:r w:rsidR="00CD0CCA" w:rsidRPr="00D817D9">
              <w:rPr>
                <w:rStyle w:val="Collegamentoipertestuale"/>
                <w:b/>
                <w:bCs/>
                <w:noProof/>
              </w:rPr>
              <w:t>Fase 3: Trattamento del rischio corruttivo</w:t>
            </w:r>
            <w:r w:rsidR="00CD0CCA">
              <w:rPr>
                <w:noProof/>
                <w:webHidden/>
              </w:rPr>
              <w:tab/>
            </w:r>
            <w:r>
              <w:rPr>
                <w:noProof/>
                <w:webHidden/>
              </w:rPr>
              <w:fldChar w:fldCharType="begin"/>
            </w:r>
            <w:r w:rsidR="00CD0CCA">
              <w:rPr>
                <w:noProof/>
                <w:webHidden/>
              </w:rPr>
              <w:instrText xml:space="preserve"> PAGEREF _Toc123118589 \h </w:instrText>
            </w:r>
            <w:r>
              <w:rPr>
                <w:noProof/>
                <w:webHidden/>
              </w:rPr>
            </w:r>
            <w:r>
              <w:rPr>
                <w:noProof/>
                <w:webHidden/>
              </w:rPr>
              <w:fldChar w:fldCharType="separate"/>
            </w:r>
            <w:r w:rsidR="00E229E1">
              <w:rPr>
                <w:noProof/>
                <w:webHidden/>
              </w:rPr>
              <w:t>33</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0" w:history="1">
            <w:r w:rsidR="00CD0CCA" w:rsidRPr="00D817D9">
              <w:rPr>
                <w:rStyle w:val="Collegamentoipertestuale"/>
                <w:b/>
                <w:bCs/>
                <w:noProof/>
              </w:rPr>
              <w:t>3.1.</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Le misure generali di prevenzione</w:t>
            </w:r>
            <w:r w:rsidR="00CD0CCA">
              <w:rPr>
                <w:noProof/>
                <w:webHidden/>
              </w:rPr>
              <w:tab/>
            </w:r>
            <w:r>
              <w:rPr>
                <w:noProof/>
                <w:webHidden/>
              </w:rPr>
              <w:fldChar w:fldCharType="begin"/>
            </w:r>
            <w:r w:rsidR="00CD0CCA">
              <w:rPr>
                <w:noProof/>
                <w:webHidden/>
              </w:rPr>
              <w:instrText xml:space="preserve"> PAGEREF _Toc123118590 \h </w:instrText>
            </w:r>
            <w:r>
              <w:rPr>
                <w:noProof/>
                <w:webHidden/>
              </w:rPr>
            </w:r>
            <w:r>
              <w:rPr>
                <w:noProof/>
                <w:webHidden/>
              </w:rPr>
              <w:fldChar w:fldCharType="separate"/>
            </w:r>
            <w:r w:rsidR="00E229E1">
              <w:rPr>
                <w:noProof/>
                <w:webHidden/>
              </w:rPr>
              <w:t>33</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1" w:history="1">
            <w:r w:rsidR="00CD0CCA" w:rsidRPr="00D817D9">
              <w:rPr>
                <w:rStyle w:val="Collegamentoipertestuale"/>
                <w:b/>
                <w:bCs/>
                <w:noProof/>
              </w:rPr>
              <w:t>3.2.</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Le misure specifiche di prevenzione</w:t>
            </w:r>
            <w:r w:rsidR="00CD0CCA">
              <w:rPr>
                <w:noProof/>
                <w:webHidden/>
              </w:rPr>
              <w:tab/>
            </w:r>
            <w:r>
              <w:rPr>
                <w:noProof/>
                <w:webHidden/>
              </w:rPr>
              <w:fldChar w:fldCharType="begin"/>
            </w:r>
            <w:r w:rsidR="00CD0CCA">
              <w:rPr>
                <w:noProof/>
                <w:webHidden/>
              </w:rPr>
              <w:instrText xml:space="preserve"> PAGEREF _Toc123118591 \h </w:instrText>
            </w:r>
            <w:r>
              <w:rPr>
                <w:noProof/>
                <w:webHidden/>
              </w:rPr>
            </w:r>
            <w:r>
              <w:rPr>
                <w:noProof/>
                <w:webHidden/>
              </w:rPr>
              <w:fldChar w:fldCharType="separate"/>
            </w:r>
            <w:r w:rsidR="00E229E1">
              <w:rPr>
                <w:noProof/>
                <w:webHidden/>
              </w:rPr>
              <w:t>33</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2" w:history="1">
            <w:r w:rsidR="00CD0CCA" w:rsidRPr="00D817D9">
              <w:rPr>
                <w:rStyle w:val="Collegamentoipertestuale"/>
                <w:b/>
                <w:bCs/>
                <w:noProof/>
              </w:rPr>
              <w:t xml:space="preserve">3.3. </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Programmazione delle misure di prevenzione</w:t>
            </w:r>
            <w:r w:rsidR="00CD0CCA">
              <w:rPr>
                <w:noProof/>
                <w:webHidden/>
              </w:rPr>
              <w:tab/>
            </w:r>
            <w:r>
              <w:rPr>
                <w:noProof/>
                <w:webHidden/>
              </w:rPr>
              <w:fldChar w:fldCharType="begin"/>
            </w:r>
            <w:r w:rsidR="00CD0CCA">
              <w:rPr>
                <w:noProof/>
                <w:webHidden/>
              </w:rPr>
              <w:instrText xml:space="preserve"> PAGEREF _Toc123118592 \h </w:instrText>
            </w:r>
            <w:r>
              <w:rPr>
                <w:noProof/>
                <w:webHidden/>
              </w:rPr>
            </w:r>
            <w:r>
              <w:rPr>
                <w:noProof/>
                <w:webHidden/>
              </w:rPr>
              <w:fldChar w:fldCharType="separate"/>
            </w:r>
            <w:r w:rsidR="00E229E1">
              <w:rPr>
                <w:noProof/>
                <w:webHidden/>
              </w:rPr>
              <w:t>33</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3" w:history="1">
            <w:r w:rsidR="00CD0CCA" w:rsidRPr="00D817D9">
              <w:rPr>
                <w:rStyle w:val="Collegamentoipertestuale"/>
                <w:b/>
                <w:bCs/>
                <w:noProof/>
              </w:rPr>
              <w:t>Tabella 3D [lato destro delle schede]: applicazione delle misure di prevenzione per singolo processo</w:t>
            </w:r>
            <w:r w:rsidR="00CD0CCA">
              <w:rPr>
                <w:noProof/>
                <w:webHidden/>
              </w:rPr>
              <w:tab/>
            </w:r>
            <w:r>
              <w:rPr>
                <w:noProof/>
                <w:webHidden/>
              </w:rPr>
              <w:fldChar w:fldCharType="begin"/>
            </w:r>
            <w:r w:rsidR="00CD0CCA">
              <w:rPr>
                <w:noProof/>
                <w:webHidden/>
              </w:rPr>
              <w:instrText xml:space="preserve"> PAGEREF _Toc123118593 \h </w:instrText>
            </w:r>
            <w:r>
              <w:rPr>
                <w:noProof/>
                <w:webHidden/>
              </w:rPr>
            </w:r>
            <w:r>
              <w:rPr>
                <w:noProof/>
                <w:webHidden/>
              </w:rPr>
              <w:fldChar w:fldCharType="separate"/>
            </w:r>
            <w:r w:rsidR="00E229E1">
              <w:rPr>
                <w:noProof/>
                <w:webHidden/>
              </w:rPr>
              <w:t>34</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4" w:history="1">
            <w:r w:rsidR="00CD0CCA" w:rsidRPr="00D817D9">
              <w:rPr>
                <w:rStyle w:val="Collegamentoipertestuale"/>
                <w:b/>
                <w:bCs/>
                <w:noProof/>
              </w:rPr>
              <w:t>Fase 4: Monitoraggio, riesame e strumenti di comunicazione e collaborazione.</w:t>
            </w:r>
            <w:r w:rsidR="00CD0CCA">
              <w:rPr>
                <w:noProof/>
                <w:webHidden/>
              </w:rPr>
              <w:tab/>
            </w:r>
            <w:r>
              <w:rPr>
                <w:noProof/>
                <w:webHidden/>
              </w:rPr>
              <w:fldChar w:fldCharType="begin"/>
            </w:r>
            <w:r w:rsidR="00CD0CCA">
              <w:rPr>
                <w:noProof/>
                <w:webHidden/>
              </w:rPr>
              <w:instrText xml:space="preserve"> PAGEREF _Toc123118594 \h </w:instrText>
            </w:r>
            <w:r>
              <w:rPr>
                <w:noProof/>
                <w:webHidden/>
              </w:rPr>
            </w:r>
            <w:r>
              <w:rPr>
                <w:noProof/>
                <w:webHidden/>
              </w:rPr>
              <w:fldChar w:fldCharType="separate"/>
            </w:r>
            <w:r w:rsidR="00E229E1">
              <w:rPr>
                <w:noProof/>
                <w:webHidden/>
              </w:rPr>
              <w:t>35</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5" w:history="1">
            <w:r w:rsidR="00CD0CCA" w:rsidRPr="00D817D9">
              <w:rPr>
                <w:rStyle w:val="Collegamentoipertestuale"/>
                <w:b/>
                <w:bCs/>
                <w:noProof/>
              </w:rPr>
              <w:t>4.1.</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Monitoraggio sull’idoneità delle misure</w:t>
            </w:r>
            <w:r w:rsidR="00CD0CCA">
              <w:rPr>
                <w:noProof/>
                <w:webHidden/>
              </w:rPr>
              <w:tab/>
            </w:r>
            <w:r>
              <w:rPr>
                <w:noProof/>
                <w:webHidden/>
              </w:rPr>
              <w:fldChar w:fldCharType="begin"/>
            </w:r>
            <w:r w:rsidR="00CD0CCA">
              <w:rPr>
                <w:noProof/>
                <w:webHidden/>
              </w:rPr>
              <w:instrText xml:space="preserve"> PAGEREF _Toc123118595 \h </w:instrText>
            </w:r>
            <w:r>
              <w:rPr>
                <w:noProof/>
                <w:webHidden/>
              </w:rPr>
            </w:r>
            <w:r>
              <w:rPr>
                <w:noProof/>
                <w:webHidden/>
              </w:rPr>
              <w:fldChar w:fldCharType="separate"/>
            </w:r>
            <w:r w:rsidR="00E229E1">
              <w:rPr>
                <w:noProof/>
                <w:webHidden/>
              </w:rPr>
              <w:t>35</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6" w:history="1">
            <w:r w:rsidR="00CD0CCA" w:rsidRPr="00D817D9">
              <w:rPr>
                <w:rStyle w:val="Collegamentoipertestuale"/>
                <w:b/>
                <w:bCs/>
                <w:noProof/>
              </w:rPr>
              <w:t>4.2.</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Monitoraggio sull’attuazione delle misure</w:t>
            </w:r>
            <w:r w:rsidR="00CD0CCA">
              <w:rPr>
                <w:noProof/>
                <w:webHidden/>
              </w:rPr>
              <w:tab/>
            </w:r>
            <w:r>
              <w:rPr>
                <w:noProof/>
                <w:webHidden/>
              </w:rPr>
              <w:fldChar w:fldCharType="begin"/>
            </w:r>
            <w:r w:rsidR="00CD0CCA">
              <w:rPr>
                <w:noProof/>
                <w:webHidden/>
              </w:rPr>
              <w:instrText xml:space="preserve"> PAGEREF _Toc123118596 \h </w:instrText>
            </w:r>
            <w:r>
              <w:rPr>
                <w:noProof/>
                <w:webHidden/>
              </w:rPr>
            </w:r>
            <w:r>
              <w:rPr>
                <w:noProof/>
                <w:webHidden/>
              </w:rPr>
              <w:fldChar w:fldCharType="separate"/>
            </w:r>
            <w:r w:rsidR="00E229E1">
              <w:rPr>
                <w:noProof/>
                <w:webHidden/>
              </w:rPr>
              <w:t>35</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7" w:history="1">
            <w:r w:rsidR="00CD0CCA" w:rsidRPr="00D817D9">
              <w:rPr>
                <w:rStyle w:val="Collegamentoipertestuale"/>
                <w:b/>
                <w:bCs/>
                <w:noProof/>
              </w:rPr>
              <w:t>4.3.</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Il monitoraggio del PIAO – duplice numerazione delle schede</w:t>
            </w:r>
            <w:r w:rsidR="00CD0CCA">
              <w:rPr>
                <w:noProof/>
                <w:webHidden/>
              </w:rPr>
              <w:tab/>
            </w:r>
            <w:r>
              <w:rPr>
                <w:noProof/>
                <w:webHidden/>
              </w:rPr>
              <w:fldChar w:fldCharType="begin"/>
            </w:r>
            <w:r w:rsidR="00CD0CCA">
              <w:rPr>
                <w:noProof/>
                <w:webHidden/>
              </w:rPr>
              <w:instrText xml:space="preserve"> PAGEREF _Toc123118597 \h </w:instrText>
            </w:r>
            <w:r>
              <w:rPr>
                <w:noProof/>
                <w:webHidden/>
              </w:rPr>
            </w:r>
            <w:r>
              <w:rPr>
                <w:noProof/>
                <w:webHidden/>
              </w:rPr>
              <w:fldChar w:fldCharType="separate"/>
            </w:r>
            <w:r w:rsidR="00E229E1">
              <w:rPr>
                <w:noProof/>
                <w:webHidden/>
              </w:rPr>
              <w:t>35</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8" w:history="1">
            <w:r w:rsidR="00CD0CCA" w:rsidRPr="00D817D9">
              <w:rPr>
                <w:rStyle w:val="Collegamentoipertestuale"/>
                <w:b/>
                <w:bCs/>
                <w:noProof/>
              </w:rPr>
              <w:t>4.4.</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Piattaforme ANAC e FP, per la pubblicazione del PIAO ed eventuale riesame</w:t>
            </w:r>
            <w:r w:rsidR="00CD0CCA">
              <w:rPr>
                <w:noProof/>
                <w:webHidden/>
              </w:rPr>
              <w:tab/>
            </w:r>
            <w:r>
              <w:rPr>
                <w:noProof/>
                <w:webHidden/>
              </w:rPr>
              <w:fldChar w:fldCharType="begin"/>
            </w:r>
            <w:r w:rsidR="00CD0CCA">
              <w:rPr>
                <w:noProof/>
                <w:webHidden/>
              </w:rPr>
              <w:instrText xml:space="preserve"> PAGEREF _Toc123118598 \h </w:instrText>
            </w:r>
            <w:r>
              <w:rPr>
                <w:noProof/>
                <w:webHidden/>
              </w:rPr>
            </w:r>
            <w:r>
              <w:rPr>
                <w:noProof/>
                <w:webHidden/>
              </w:rPr>
              <w:fldChar w:fldCharType="separate"/>
            </w:r>
            <w:r w:rsidR="00E229E1">
              <w:rPr>
                <w:noProof/>
                <w:webHidden/>
              </w:rPr>
              <w:t>36</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599" w:history="1">
            <w:r w:rsidR="00CD0CCA" w:rsidRPr="00D817D9">
              <w:rPr>
                <w:rStyle w:val="Collegamentoipertestuale"/>
                <w:b/>
                <w:bCs/>
                <w:noProof/>
              </w:rPr>
              <w:t>4.5.</w:t>
            </w:r>
            <w:r w:rsidR="00CD0CCA">
              <w:rPr>
                <w:rFonts w:asciiTheme="minorHAnsi" w:eastAsiaTheme="minorEastAsia" w:hAnsiTheme="minorHAnsi" w:cstheme="minorBidi"/>
                <w:noProof/>
                <w:sz w:val="22"/>
                <w:lang w:eastAsia="it-IT"/>
              </w:rPr>
              <w:tab/>
            </w:r>
            <w:r w:rsidR="00CD0CCA" w:rsidRPr="00D817D9">
              <w:rPr>
                <w:rStyle w:val="Collegamentoipertestuale"/>
                <w:b/>
                <w:bCs/>
                <w:noProof/>
              </w:rPr>
              <w:t>Consultazione e comunicazione (</w:t>
            </w:r>
            <w:r w:rsidR="00CD0CCA" w:rsidRPr="00D817D9">
              <w:rPr>
                <w:rStyle w:val="Collegamentoipertestuale"/>
                <w:i/>
                <w:iCs/>
                <w:noProof/>
              </w:rPr>
              <w:t>trasversale a tutte le fasi</w:t>
            </w:r>
            <w:r w:rsidR="00CD0CCA" w:rsidRPr="00D817D9">
              <w:rPr>
                <w:rStyle w:val="Collegamentoipertestuale"/>
                <w:b/>
                <w:bCs/>
                <w:noProof/>
              </w:rPr>
              <w:t>)</w:t>
            </w:r>
            <w:r w:rsidR="00CD0CCA">
              <w:rPr>
                <w:noProof/>
                <w:webHidden/>
              </w:rPr>
              <w:tab/>
            </w:r>
            <w:r>
              <w:rPr>
                <w:noProof/>
                <w:webHidden/>
              </w:rPr>
              <w:fldChar w:fldCharType="begin"/>
            </w:r>
            <w:r w:rsidR="00CD0CCA">
              <w:rPr>
                <w:noProof/>
                <w:webHidden/>
              </w:rPr>
              <w:instrText xml:space="preserve"> PAGEREF _Toc123118599 \h </w:instrText>
            </w:r>
            <w:r>
              <w:rPr>
                <w:noProof/>
                <w:webHidden/>
              </w:rPr>
            </w:r>
            <w:r>
              <w:rPr>
                <w:noProof/>
                <w:webHidden/>
              </w:rPr>
              <w:fldChar w:fldCharType="separate"/>
            </w:r>
            <w:r w:rsidR="00E229E1">
              <w:rPr>
                <w:noProof/>
                <w:webHidden/>
              </w:rPr>
              <w:t>37</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600" w:history="1">
            <w:r w:rsidR="00CD0CCA" w:rsidRPr="00D817D9">
              <w:rPr>
                <w:rStyle w:val="Collegamentoipertestuale"/>
                <w:b/>
                <w:bCs/>
                <w:noProof/>
              </w:rPr>
              <w:t>Quinto capitolo: l’aggiornamento costante di Amministrazione Trasparente</w:t>
            </w:r>
            <w:r w:rsidR="00CD0CCA">
              <w:rPr>
                <w:noProof/>
                <w:webHidden/>
              </w:rPr>
              <w:tab/>
            </w:r>
            <w:r>
              <w:rPr>
                <w:noProof/>
                <w:webHidden/>
              </w:rPr>
              <w:fldChar w:fldCharType="begin"/>
            </w:r>
            <w:r w:rsidR="00CD0CCA">
              <w:rPr>
                <w:noProof/>
                <w:webHidden/>
              </w:rPr>
              <w:instrText xml:space="preserve"> PAGEREF _Toc123118600 \h </w:instrText>
            </w:r>
            <w:r>
              <w:rPr>
                <w:noProof/>
                <w:webHidden/>
              </w:rPr>
            </w:r>
            <w:r>
              <w:rPr>
                <w:noProof/>
                <w:webHidden/>
              </w:rPr>
              <w:fldChar w:fldCharType="separate"/>
            </w:r>
            <w:r w:rsidR="00E229E1">
              <w:rPr>
                <w:noProof/>
                <w:webHidden/>
              </w:rPr>
              <w:t>37</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601" w:history="1">
            <w:r w:rsidR="00CD0CCA" w:rsidRPr="00D817D9">
              <w:rPr>
                <w:rStyle w:val="Collegamentoipertestuale"/>
                <w:b/>
                <w:bCs/>
                <w:noProof/>
              </w:rPr>
              <w:t>ALLEGATO – A</w:t>
            </w:r>
            <w:r w:rsidR="00CD0CCA">
              <w:rPr>
                <w:noProof/>
                <w:webHidden/>
              </w:rPr>
              <w:tab/>
            </w:r>
            <w:r>
              <w:rPr>
                <w:noProof/>
                <w:webHidden/>
              </w:rPr>
              <w:fldChar w:fldCharType="begin"/>
            </w:r>
            <w:r w:rsidR="00CD0CCA">
              <w:rPr>
                <w:noProof/>
                <w:webHidden/>
              </w:rPr>
              <w:instrText xml:space="preserve"> PAGEREF _Toc123118601 \h </w:instrText>
            </w:r>
            <w:r>
              <w:rPr>
                <w:noProof/>
                <w:webHidden/>
              </w:rPr>
            </w:r>
            <w:r>
              <w:rPr>
                <w:noProof/>
                <w:webHidden/>
              </w:rPr>
              <w:fldChar w:fldCharType="separate"/>
            </w:r>
            <w:r w:rsidR="00E229E1">
              <w:rPr>
                <w:noProof/>
                <w:webHidden/>
              </w:rPr>
              <w:t>39</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602" w:history="1">
            <w:r w:rsidR="00CD0CCA" w:rsidRPr="00D817D9">
              <w:rPr>
                <w:rStyle w:val="Collegamentoipertestuale"/>
                <w:b/>
                <w:bCs/>
                <w:noProof/>
              </w:rPr>
              <w:t>“Sistema di gestione del rischio corruttivo”</w:t>
            </w:r>
            <w:r w:rsidR="00CD0CCA">
              <w:rPr>
                <w:noProof/>
                <w:webHidden/>
              </w:rPr>
              <w:tab/>
            </w:r>
            <w:r>
              <w:rPr>
                <w:noProof/>
                <w:webHidden/>
              </w:rPr>
              <w:fldChar w:fldCharType="begin"/>
            </w:r>
            <w:r w:rsidR="00CD0CCA">
              <w:rPr>
                <w:noProof/>
                <w:webHidden/>
              </w:rPr>
              <w:instrText xml:space="preserve"> PAGEREF _Toc123118602 \h </w:instrText>
            </w:r>
            <w:r>
              <w:rPr>
                <w:noProof/>
                <w:webHidden/>
              </w:rPr>
            </w:r>
            <w:r>
              <w:rPr>
                <w:noProof/>
                <w:webHidden/>
              </w:rPr>
              <w:fldChar w:fldCharType="separate"/>
            </w:r>
            <w:r w:rsidR="00E229E1">
              <w:rPr>
                <w:noProof/>
                <w:webHidden/>
              </w:rPr>
              <w:t>39</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603" w:history="1">
            <w:r w:rsidR="00CD0CCA" w:rsidRPr="00D817D9">
              <w:rPr>
                <w:rStyle w:val="Collegamentoipertestuale"/>
                <w:b/>
                <w:bCs/>
                <w:noProof/>
              </w:rPr>
              <w:t>ALLEGATO – B</w:t>
            </w:r>
            <w:r w:rsidR="00CD0CCA">
              <w:rPr>
                <w:noProof/>
                <w:webHidden/>
              </w:rPr>
              <w:tab/>
            </w:r>
            <w:r>
              <w:rPr>
                <w:noProof/>
                <w:webHidden/>
              </w:rPr>
              <w:fldChar w:fldCharType="begin"/>
            </w:r>
            <w:r w:rsidR="00CD0CCA">
              <w:rPr>
                <w:noProof/>
                <w:webHidden/>
              </w:rPr>
              <w:instrText xml:space="preserve"> PAGEREF _Toc123118603 \h </w:instrText>
            </w:r>
            <w:r>
              <w:rPr>
                <w:noProof/>
                <w:webHidden/>
              </w:rPr>
            </w:r>
            <w:r>
              <w:rPr>
                <w:noProof/>
                <w:webHidden/>
              </w:rPr>
              <w:fldChar w:fldCharType="separate"/>
            </w:r>
            <w:r w:rsidR="00E229E1">
              <w:rPr>
                <w:noProof/>
                <w:webHidden/>
              </w:rPr>
              <w:t>40</w:t>
            </w:r>
            <w:r>
              <w:rPr>
                <w:noProof/>
                <w:webHidden/>
              </w:rPr>
              <w:fldChar w:fldCharType="end"/>
            </w:r>
          </w:hyperlink>
        </w:p>
        <w:p w:rsidR="00CD0CCA" w:rsidRDefault="007712B4">
          <w:pPr>
            <w:pStyle w:val="Sommario1"/>
            <w:rPr>
              <w:rFonts w:asciiTheme="minorHAnsi" w:eastAsiaTheme="minorEastAsia" w:hAnsiTheme="minorHAnsi" w:cstheme="minorBidi"/>
              <w:noProof/>
              <w:sz w:val="22"/>
              <w:lang w:eastAsia="it-IT"/>
            </w:rPr>
          </w:pPr>
          <w:hyperlink w:anchor="_Toc123118604" w:history="1">
            <w:r w:rsidR="00CD0CCA" w:rsidRPr="00D817D9">
              <w:rPr>
                <w:rStyle w:val="Collegamentoipertestuale"/>
                <w:b/>
                <w:bCs/>
                <w:noProof/>
              </w:rPr>
              <w:t>“Elenco degli obblighi di pubblicazione in amministrazione trasparente ed individuazione dei titolari della funzione”</w:t>
            </w:r>
            <w:r w:rsidR="00CD0CCA">
              <w:rPr>
                <w:noProof/>
                <w:webHidden/>
              </w:rPr>
              <w:tab/>
            </w:r>
            <w:r>
              <w:rPr>
                <w:noProof/>
                <w:webHidden/>
              </w:rPr>
              <w:fldChar w:fldCharType="begin"/>
            </w:r>
            <w:r w:rsidR="00CD0CCA">
              <w:rPr>
                <w:noProof/>
                <w:webHidden/>
              </w:rPr>
              <w:instrText xml:space="preserve"> PAGEREF _Toc123118604 \h </w:instrText>
            </w:r>
            <w:r>
              <w:rPr>
                <w:noProof/>
                <w:webHidden/>
              </w:rPr>
            </w:r>
            <w:r>
              <w:rPr>
                <w:noProof/>
                <w:webHidden/>
              </w:rPr>
              <w:fldChar w:fldCharType="separate"/>
            </w:r>
            <w:r w:rsidR="00E229E1">
              <w:rPr>
                <w:noProof/>
                <w:webHidden/>
              </w:rPr>
              <w:t>40</w:t>
            </w:r>
            <w:r>
              <w:rPr>
                <w:noProof/>
                <w:webHidden/>
              </w:rPr>
              <w:fldChar w:fldCharType="end"/>
            </w:r>
          </w:hyperlink>
        </w:p>
        <w:p w:rsidR="00090256" w:rsidRPr="00617E37" w:rsidRDefault="007712B4" w:rsidP="00617E37">
          <w:pPr>
            <w:spacing w:after="0" w:line="360" w:lineRule="auto"/>
            <w:rPr>
              <w:sz w:val="20"/>
              <w:szCs w:val="20"/>
            </w:rPr>
          </w:pPr>
          <w:r w:rsidRPr="00617E37">
            <w:rPr>
              <w:color w:val="000000" w:themeColor="text1"/>
              <w:sz w:val="20"/>
              <w:szCs w:val="20"/>
            </w:rPr>
            <w:fldChar w:fldCharType="end"/>
          </w:r>
        </w:p>
      </w:sdtContent>
    </w:sdt>
    <w:p w:rsidR="00171DC6" w:rsidRPr="00617E37" w:rsidRDefault="00171DC6" w:rsidP="00617E37">
      <w:pPr>
        <w:spacing w:line="360" w:lineRule="auto"/>
        <w:rPr>
          <w:sz w:val="20"/>
          <w:szCs w:val="20"/>
        </w:rPr>
      </w:pPr>
    </w:p>
    <w:p w:rsidR="00171DC6" w:rsidRPr="00617E37" w:rsidRDefault="00171DC6" w:rsidP="00617E37">
      <w:pPr>
        <w:spacing w:line="360" w:lineRule="auto"/>
        <w:rPr>
          <w:sz w:val="20"/>
          <w:szCs w:val="20"/>
        </w:rPr>
      </w:pPr>
    </w:p>
    <w:p w:rsidR="00171DC6" w:rsidRPr="00171DC6" w:rsidRDefault="00171DC6" w:rsidP="00171DC6">
      <w:pPr>
        <w:pStyle w:val="Titolo1"/>
        <w:rPr>
          <w:rStyle w:val="Enfasigrassetto"/>
          <w:rFonts w:ascii="Arial" w:hAnsi="Arial" w:cs="Arial"/>
          <w:sz w:val="28"/>
          <w:szCs w:val="28"/>
        </w:rPr>
      </w:pPr>
      <w:r>
        <w:br w:type="column"/>
      </w:r>
      <w:bookmarkStart w:id="1" w:name="_Toc123118566"/>
      <w:r w:rsidRPr="00171DC6">
        <w:rPr>
          <w:rStyle w:val="Enfasigrassetto"/>
          <w:rFonts w:ascii="Arial" w:hAnsi="Arial" w:cs="Arial"/>
          <w:sz w:val="28"/>
          <w:szCs w:val="28"/>
        </w:rPr>
        <w:t xml:space="preserve">Premessa di </w:t>
      </w:r>
      <w:r w:rsidR="00255446">
        <w:rPr>
          <w:rStyle w:val="Enfasigrassetto"/>
          <w:rFonts w:ascii="Arial" w:hAnsi="Arial" w:cs="Arial"/>
          <w:sz w:val="28"/>
          <w:szCs w:val="28"/>
        </w:rPr>
        <w:t>contesto</w:t>
      </w:r>
      <w:bookmarkEnd w:id="1"/>
    </w:p>
    <w:p w:rsidR="00171DC6" w:rsidRDefault="00171DC6"/>
    <w:p w:rsidR="008C2311" w:rsidRPr="008C2311" w:rsidRDefault="008C2311">
      <w:pPr>
        <w:rPr>
          <w:b/>
          <w:bCs/>
          <w:u w:val="single"/>
        </w:rPr>
      </w:pPr>
      <w:r w:rsidRPr="008C2311">
        <w:rPr>
          <w:b/>
          <w:bCs/>
          <w:u w:val="single"/>
        </w:rPr>
        <w:t>Parte generale</w:t>
      </w:r>
    </w:p>
    <w:p w:rsidR="00B35837" w:rsidRDefault="00B35837" w:rsidP="00B35837">
      <w:r>
        <w:t>Il 16 novembre 2022, ANAC ha approvato il Piano Nazionale Anticorruzione, si tratta di un documento molto complesso che prende in considerazione le recenti modifiche normative e regolamentari relative al PIAO.</w:t>
      </w:r>
    </w:p>
    <w:p w:rsidR="00B35837" w:rsidRDefault="00B35837" w:rsidP="00B35837">
      <w:r>
        <w:t>Per prima cosa sembra necessario avere in un unico contesto l’elenco cronologico di tutte queste disposizioni in modo che cliccando su ognuna si possa raggiungere “</w:t>
      </w:r>
      <w:r w:rsidRPr="008346B4">
        <w:rPr>
          <w:i/>
          <w:iCs/>
        </w:rPr>
        <w:t>la fonte ufficiale</w:t>
      </w:r>
      <w:r>
        <w:t>”, per ognuna aggiungiamo un paio di righe di “</w:t>
      </w:r>
      <w:r w:rsidRPr="008346B4">
        <w:rPr>
          <w:i/>
          <w:iCs/>
        </w:rPr>
        <w:t>orientamento</w:t>
      </w:r>
      <w:r>
        <w:t>”.</w:t>
      </w:r>
    </w:p>
    <w:p w:rsidR="00B35837" w:rsidRDefault="007712B4" w:rsidP="00B35837">
      <w:pPr>
        <w:pStyle w:val="Paragrafoelenco"/>
        <w:numPr>
          <w:ilvl w:val="0"/>
          <w:numId w:val="38"/>
        </w:numPr>
      </w:pPr>
      <w:hyperlink r:id="rId8" w:history="1">
        <w:r w:rsidR="00B35837" w:rsidRPr="00EA5900">
          <w:rPr>
            <w:rStyle w:val="Collegamentoipertestuale"/>
          </w:rPr>
          <w:t xml:space="preserve">DECRETO-LEGGE </w:t>
        </w:r>
        <w:r w:rsidR="00B35837">
          <w:rPr>
            <w:rStyle w:val="Collegamentoipertestuale"/>
          </w:rPr>
          <w:t>09/06/</w:t>
        </w:r>
        <w:r w:rsidR="00B35837" w:rsidRPr="00EA5900">
          <w:rPr>
            <w:rStyle w:val="Collegamentoipertestuale"/>
          </w:rPr>
          <w:t>2021, n. 80</w:t>
        </w:r>
      </w:hyperlink>
      <w:r w:rsidR="00B35837">
        <w:t>,convertito con modificazioni dalla L. 06/08/2021, n. 113(G.U. 7/8/2021, n. 188): “</w:t>
      </w:r>
      <w:r w:rsidR="00B35837" w:rsidRPr="00EA5900">
        <w:rPr>
          <w:b/>
          <w:bCs/>
        </w:rPr>
        <w:t>Misure urgenti per il rafforzamento della capacità amministrativa delle pubbliche amministrazioni funzionale all'attuazione del Piano nazionale di ripresa e resilienza (PNRR) e per l'efficienza della giustizia</w:t>
      </w:r>
      <w:r w:rsidR="00B35837">
        <w:t>”</w:t>
      </w:r>
    </w:p>
    <w:p w:rsidR="00B35837" w:rsidRDefault="00B35837" w:rsidP="00B35837">
      <w:pPr>
        <w:rPr>
          <w:i/>
          <w:iCs/>
        </w:rPr>
      </w:pPr>
      <w:r w:rsidRPr="00426789">
        <w:rPr>
          <w:i/>
          <w:iCs/>
        </w:rPr>
        <w:t>L’art. 6 di questo decreto, per la prima volta introduce il PIAO: “Piano integrato di attività e organizzazione”, che mediante una successiva decretazione dovrà razionalizzare tutta l’attività di pianificazione che tutte le PA devono adottare. A questo dovranno seguire dei provvedimenti di recepimento.</w:t>
      </w:r>
    </w:p>
    <w:p w:rsidR="00050A99" w:rsidRPr="00426789" w:rsidRDefault="00050A99" w:rsidP="00B35837">
      <w:pPr>
        <w:rPr>
          <w:i/>
          <w:iCs/>
        </w:rPr>
      </w:pPr>
    </w:p>
    <w:p w:rsidR="00B35837" w:rsidRDefault="007712B4" w:rsidP="00B35837">
      <w:pPr>
        <w:pStyle w:val="Paragrafoelenco"/>
        <w:numPr>
          <w:ilvl w:val="0"/>
          <w:numId w:val="38"/>
        </w:numPr>
      </w:pPr>
      <w:hyperlink r:id="rId9" w:history="1">
        <w:r w:rsidR="00B35837" w:rsidRPr="00E44F6D">
          <w:rPr>
            <w:rStyle w:val="Collegamentoipertestuale"/>
          </w:rPr>
          <w:t>DECRETO DEL PRESIDENTE DELLA REPUBBLICA 24</w:t>
        </w:r>
        <w:r w:rsidR="00B35837">
          <w:rPr>
            <w:rStyle w:val="Collegamentoipertestuale"/>
          </w:rPr>
          <w:t>/06/</w:t>
        </w:r>
        <w:r w:rsidR="00B35837" w:rsidRPr="00E44F6D">
          <w:rPr>
            <w:rStyle w:val="Collegamentoipertestuale"/>
          </w:rPr>
          <w:t>2022, n. 81</w:t>
        </w:r>
      </w:hyperlink>
      <w:r w:rsidR="00B35837">
        <w:t xml:space="preserve"> (GU n.151 del 30/06/2022): “</w:t>
      </w:r>
      <w:r w:rsidR="00B35837" w:rsidRPr="00AE587F">
        <w:rPr>
          <w:b/>
          <w:bCs/>
        </w:rPr>
        <w:t>Regolamento recante individuazione degli adempimenti relativi ai Piani assorbiti dal Piano integrato di attività e organizzazione</w:t>
      </w:r>
      <w:r w:rsidR="00B35837">
        <w:t>”</w:t>
      </w:r>
    </w:p>
    <w:p w:rsidR="00B35837" w:rsidRPr="00F57838" w:rsidRDefault="00B35837" w:rsidP="00B35837">
      <w:pPr>
        <w:rPr>
          <w:i/>
          <w:iCs/>
        </w:rPr>
      </w:pPr>
      <w:r w:rsidRPr="00F57838">
        <w:rPr>
          <w:i/>
          <w:iCs/>
        </w:rPr>
        <w:t xml:space="preserve">L’art. 3 di questo decreto ha disposto, a carico della Funzione Pubblica e dell’ANAC, una verifica degli adempimenti a carico delle PA per una </w:t>
      </w:r>
      <w:r>
        <w:rPr>
          <w:i/>
          <w:iCs/>
        </w:rPr>
        <w:t xml:space="preserve">loro ulteriore </w:t>
      </w:r>
      <w:r w:rsidRPr="00F57838">
        <w:rPr>
          <w:i/>
          <w:iCs/>
        </w:rPr>
        <w:t>razionalizzazione ed un effettivo coordinamento</w:t>
      </w:r>
      <w:r>
        <w:rPr>
          <w:i/>
          <w:iCs/>
        </w:rPr>
        <w:t xml:space="preserve"> tra il nuovo piano e quelli precedenti che vengono assorbiti e soppressi.</w:t>
      </w:r>
    </w:p>
    <w:p w:rsidR="00B35837" w:rsidRDefault="00B35837" w:rsidP="00B35837"/>
    <w:p w:rsidR="00B35837" w:rsidRDefault="007712B4" w:rsidP="00B35837">
      <w:pPr>
        <w:pStyle w:val="Paragrafoelenco"/>
        <w:numPr>
          <w:ilvl w:val="0"/>
          <w:numId w:val="38"/>
        </w:numPr>
      </w:pPr>
      <w:hyperlink r:id="rId10" w:history="1">
        <w:r w:rsidR="00B35837" w:rsidRPr="00290704">
          <w:rPr>
            <w:rStyle w:val="Collegamentoipertestuale"/>
          </w:rPr>
          <w:t>DECRETO 30/06/2022, n. 132 - DIPARTIMENTO DELLA FUNZIONE PUBBLICA</w:t>
        </w:r>
      </w:hyperlink>
      <w:r w:rsidR="00B35837">
        <w:t xml:space="preserve"> (GU n.209 del 07/09/2022): “</w:t>
      </w:r>
      <w:r w:rsidR="00B35837" w:rsidRPr="00290704">
        <w:rPr>
          <w:b/>
          <w:bCs/>
        </w:rPr>
        <w:t>Regolamento recante definizione del contenuto del Piano integrato di attività e organizzazione</w:t>
      </w:r>
      <w:r w:rsidR="00B35837">
        <w:t xml:space="preserve">”. </w:t>
      </w:r>
    </w:p>
    <w:p w:rsidR="00B35837" w:rsidRDefault="00B35837" w:rsidP="00B35837">
      <w:r>
        <w:t>In questa norma troviamo, tra le altre, una indicazione di particolare interesse:</w:t>
      </w:r>
    </w:p>
    <w:p w:rsidR="00B35837" w:rsidRPr="009F6DB2" w:rsidRDefault="00B35837" w:rsidP="00B35837">
      <w:pPr>
        <w:ind w:left="1134" w:right="1132"/>
        <w:rPr>
          <w:b/>
          <w:bCs/>
          <w:i/>
          <w:iCs/>
          <w:sz w:val="20"/>
          <w:szCs w:val="20"/>
          <w:u w:val="single"/>
        </w:rPr>
      </w:pPr>
      <w:r w:rsidRPr="009F6DB2">
        <w:rPr>
          <w:b/>
          <w:bCs/>
          <w:i/>
          <w:iCs/>
          <w:sz w:val="20"/>
          <w:szCs w:val="20"/>
          <w:u w:val="single"/>
        </w:rPr>
        <w:t xml:space="preserve">Art. 6 - Modalità semplificate per le pubbliche amministrazioni con meno di cinquanta dipendenti </w:t>
      </w:r>
    </w:p>
    <w:p w:rsidR="00B35837" w:rsidRPr="009F6DB2" w:rsidRDefault="00B35837" w:rsidP="00B35837">
      <w:pPr>
        <w:ind w:left="1134" w:right="1132"/>
        <w:rPr>
          <w:i/>
          <w:iCs/>
          <w:sz w:val="20"/>
          <w:szCs w:val="20"/>
        </w:rPr>
      </w:pPr>
      <w:r w:rsidRPr="009F6DB2">
        <w:rPr>
          <w:i/>
          <w:iCs/>
          <w:sz w:val="20"/>
          <w:szCs w:val="20"/>
        </w:rPr>
        <w:t xml:space="preserve">1. Le pubbliche amministrazioni con meno di 50  dipendenti, procedono alle attività [… per il piano anticorruzione], per la mappatura dei processi, limitandosi all'aggiornamento di quella esistente all'entrata in vigore del presente decreto considerando </w:t>
      </w:r>
      <w:r>
        <w:rPr>
          <w:i/>
          <w:iCs/>
          <w:sz w:val="20"/>
          <w:szCs w:val="20"/>
        </w:rPr>
        <w:t>[…]</w:t>
      </w:r>
      <w:r w:rsidRPr="009F6DB2">
        <w:rPr>
          <w:i/>
          <w:iCs/>
          <w:sz w:val="20"/>
          <w:szCs w:val="20"/>
        </w:rPr>
        <w:t xml:space="preserve">, quali aree a rischio corruttivo, quelle relative a: </w:t>
      </w:r>
    </w:p>
    <w:p w:rsidR="00B35837" w:rsidRPr="00356B85" w:rsidRDefault="00B35837" w:rsidP="00B35837">
      <w:pPr>
        <w:pStyle w:val="Paragrafoelenco"/>
        <w:numPr>
          <w:ilvl w:val="0"/>
          <w:numId w:val="39"/>
        </w:numPr>
        <w:ind w:right="1132"/>
        <w:rPr>
          <w:b/>
          <w:bCs/>
          <w:i/>
          <w:iCs/>
          <w:sz w:val="20"/>
          <w:szCs w:val="20"/>
        </w:rPr>
      </w:pPr>
      <w:r w:rsidRPr="00356B85">
        <w:rPr>
          <w:b/>
          <w:bCs/>
          <w:i/>
          <w:iCs/>
          <w:sz w:val="20"/>
          <w:szCs w:val="20"/>
        </w:rPr>
        <w:t xml:space="preserve">autorizzazione/concessione; </w:t>
      </w:r>
    </w:p>
    <w:p w:rsidR="00B35837" w:rsidRPr="00356B85" w:rsidRDefault="00B35837" w:rsidP="00B35837">
      <w:pPr>
        <w:pStyle w:val="Paragrafoelenco"/>
        <w:numPr>
          <w:ilvl w:val="0"/>
          <w:numId w:val="39"/>
        </w:numPr>
        <w:ind w:right="1132"/>
        <w:rPr>
          <w:b/>
          <w:bCs/>
          <w:i/>
          <w:iCs/>
          <w:sz w:val="20"/>
          <w:szCs w:val="20"/>
        </w:rPr>
      </w:pPr>
      <w:r w:rsidRPr="00356B85">
        <w:rPr>
          <w:b/>
          <w:bCs/>
          <w:i/>
          <w:iCs/>
          <w:sz w:val="20"/>
          <w:szCs w:val="20"/>
        </w:rPr>
        <w:t xml:space="preserve">contratti pubblici; </w:t>
      </w:r>
    </w:p>
    <w:p w:rsidR="00B35837" w:rsidRPr="00356B85" w:rsidRDefault="00B35837" w:rsidP="00B35837">
      <w:pPr>
        <w:pStyle w:val="Paragrafoelenco"/>
        <w:numPr>
          <w:ilvl w:val="0"/>
          <w:numId w:val="39"/>
        </w:numPr>
        <w:ind w:right="1132"/>
        <w:rPr>
          <w:b/>
          <w:bCs/>
          <w:i/>
          <w:iCs/>
          <w:sz w:val="20"/>
          <w:szCs w:val="20"/>
        </w:rPr>
      </w:pPr>
      <w:r w:rsidRPr="00356B85">
        <w:rPr>
          <w:b/>
          <w:bCs/>
          <w:i/>
          <w:iCs/>
          <w:sz w:val="20"/>
          <w:szCs w:val="20"/>
        </w:rPr>
        <w:t xml:space="preserve">concessione ed erogazione di sovvenzioni, contributi; </w:t>
      </w:r>
    </w:p>
    <w:p w:rsidR="00B35837" w:rsidRPr="00356B85" w:rsidRDefault="00B35837" w:rsidP="00B35837">
      <w:pPr>
        <w:pStyle w:val="Paragrafoelenco"/>
        <w:numPr>
          <w:ilvl w:val="0"/>
          <w:numId w:val="39"/>
        </w:numPr>
        <w:ind w:right="1132"/>
        <w:rPr>
          <w:b/>
          <w:bCs/>
          <w:i/>
          <w:iCs/>
          <w:sz w:val="20"/>
          <w:szCs w:val="20"/>
        </w:rPr>
      </w:pPr>
      <w:r w:rsidRPr="00356B85">
        <w:rPr>
          <w:b/>
          <w:bCs/>
          <w:i/>
          <w:iCs/>
          <w:sz w:val="20"/>
          <w:szCs w:val="20"/>
        </w:rPr>
        <w:t xml:space="preserve">concorsi e prove selettive; </w:t>
      </w:r>
    </w:p>
    <w:p w:rsidR="00B35837" w:rsidRPr="00356B85" w:rsidRDefault="00B35837" w:rsidP="00B35837">
      <w:pPr>
        <w:pStyle w:val="Paragrafoelenco"/>
        <w:numPr>
          <w:ilvl w:val="0"/>
          <w:numId w:val="39"/>
        </w:numPr>
        <w:ind w:right="1132"/>
        <w:rPr>
          <w:b/>
          <w:bCs/>
          <w:i/>
          <w:iCs/>
          <w:sz w:val="20"/>
          <w:szCs w:val="20"/>
        </w:rPr>
      </w:pPr>
      <w:r w:rsidRPr="00356B85">
        <w:rPr>
          <w:b/>
          <w:bCs/>
          <w:i/>
          <w:iCs/>
          <w:sz w:val="20"/>
          <w:szCs w:val="20"/>
        </w:rPr>
        <w:t xml:space="preserve">processi, </w:t>
      </w:r>
      <w:r w:rsidRPr="00356B85">
        <w:rPr>
          <w:i/>
          <w:iCs/>
          <w:sz w:val="20"/>
          <w:szCs w:val="20"/>
        </w:rPr>
        <w:t>individuati dal Responsabile della Prevenzione della Corruzione e della Trasparenza (RPCT) e dai responsabili degli uffici, ritenuti di maggiore rilievo</w:t>
      </w:r>
      <w:r w:rsidRPr="00356B85">
        <w:rPr>
          <w:b/>
          <w:bCs/>
          <w:i/>
          <w:iCs/>
          <w:sz w:val="20"/>
          <w:szCs w:val="20"/>
        </w:rPr>
        <w:t xml:space="preserve"> per il raggiungimento degli obiettivi di performance a protezione del valore pubblico. </w:t>
      </w:r>
    </w:p>
    <w:p w:rsidR="00B35837" w:rsidRPr="009F6DB2" w:rsidRDefault="00B35837" w:rsidP="00B35837">
      <w:pPr>
        <w:ind w:left="1134" w:right="1132"/>
        <w:rPr>
          <w:i/>
          <w:iCs/>
          <w:sz w:val="20"/>
          <w:szCs w:val="20"/>
        </w:rPr>
      </w:pPr>
      <w:r w:rsidRPr="009F6DB2">
        <w:rPr>
          <w:i/>
          <w:iCs/>
          <w:sz w:val="20"/>
          <w:szCs w:val="20"/>
        </w:rPr>
        <w:t xml:space="preserve">2. L'aggiornamento nel triennio di vigenza della sezione </w:t>
      </w:r>
      <w:r w:rsidRPr="00F92C86">
        <w:rPr>
          <w:b/>
          <w:bCs/>
          <w:i/>
          <w:iCs/>
          <w:sz w:val="20"/>
          <w:szCs w:val="20"/>
        </w:rPr>
        <w:t>avviene in presenza di fatti corruttivi, modifiche organizzative rilevanti</w:t>
      </w:r>
      <w:r w:rsidRPr="009F6DB2">
        <w:rPr>
          <w:i/>
          <w:iCs/>
          <w:sz w:val="20"/>
          <w:szCs w:val="20"/>
        </w:rPr>
        <w:t xml:space="preserve"> o ipotesi di disfunzioni amministrative significative intercorse ovvero di aggiornamenti o modifiche degli obiettivi di performance a protezione del valore pubblico. Scaduto il triennio di validità, il Piano è modificato sulla base delle risultanze dei monitoraggi effettuati nel triennio.</w:t>
      </w:r>
    </w:p>
    <w:p w:rsidR="00B35837" w:rsidRDefault="00B35837" w:rsidP="00B35837">
      <w:r>
        <w:t xml:space="preserve">Infine, con il </w:t>
      </w:r>
      <w:hyperlink r:id="rId11" w:history="1">
        <w:r w:rsidRPr="008C166F">
          <w:rPr>
            <w:rStyle w:val="Collegamentoipertestuale"/>
            <w:b/>
            <w:bCs/>
          </w:rPr>
          <w:t>PNA - Piano Nazionale Anticorruzione 2022</w:t>
        </w:r>
      </w:hyperlink>
      <w:r>
        <w:t xml:space="preserve">, </w:t>
      </w:r>
      <w:r w:rsidRPr="00FB6058">
        <w:t>l’</w:t>
      </w:r>
      <w:r w:rsidRPr="00FB6058">
        <w:rPr>
          <w:b/>
          <w:bCs/>
        </w:rPr>
        <w:t>ANAC</w:t>
      </w:r>
      <w:r w:rsidRPr="00FB6058">
        <w:t xml:space="preserve"> – Autorità Nazionale Anticorruzione</w:t>
      </w:r>
      <w:r>
        <w:t>- ha emanato i seguenti documenti/provvedimenti:</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begin"/>
      </w:r>
      <w:r w:rsidR="00B35837" w:rsidRPr="0020680D">
        <w:rPr>
          <w:rFonts w:cstheme="minorHAnsi"/>
          <w:i/>
          <w:iCs/>
        </w:rPr>
        <w:instrText xml:space="preserve"> HYPERLINK "https://www.anticorruzione.it/documents/91439/82783740/All.+1+Parte+generale+check-list+PTPCT+e+PIAO.pdf/f437832e-ec83-0236-d54e-611c05743402?t=1670253378407" </w:instrText>
      </w:r>
      <w:r w:rsidRPr="0020680D">
        <w:rPr>
          <w:rFonts w:cstheme="minorHAnsi"/>
          <w:i/>
          <w:iCs/>
        </w:rPr>
        <w:fldChar w:fldCharType="separate"/>
      </w:r>
      <w:r w:rsidR="00B35837" w:rsidRPr="0020680D">
        <w:rPr>
          <w:rFonts w:cstheme="minorHAnsi"/>
          <w:i/>
          <w:iCs/>
          <w:color w:val="0563C1" w:themeColor="hyperlink"/>
          <w:u w:val="single"/>
        </w:rPr>
        <w:t>All. 1 Parte generale check-list PTPCT e PIAO.pdf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"https://www.anticorruzione.it/documents/91439/82783740/All.+2+Parte+generale+sottosezione+trasparenza+PIAO+PTPCT.pdf/2d82ca65-f61f-2e20-293d-5f12c6923572?t=1670253378710" </w:instrText>
      </w:r>
      <w:r w:rsidRPr="0020680D">
        <w:rPr>
          <w:rFonts w:cstheme="minorHAnsi"/>
          <w:i/>
          <w:iCs/>
        </w:rPr>
        <w:fldChar w:fldCharType="separate"/>
      </w:r>
      <w:r w:rsidR="00B35837" w:rsidRPr="0020680D">
        <w:rPr>
          <w:rFonts w:cstheme="minorHAnsi"/>
          <w:i/>
          <w:iCs/>
          <w:color w:val="0563C1" w:themeColor="hyperlink"/>
          <w:u w:val="single"/>
        </w:rPr>
        <w:t>All. 2 Parte generale sottosezione trasparenza PIAO PTPCT.pdf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"https://www.anticorruzione.it/documents/91439/82783740/All.+3+Parte+generale+RPCT+e+struttura+supporto+14.11.2022.pdf/db341a01-1e23-b66e-37a7-b14182e875a3?t=1670253378917" </w:instrText>
      </w:r>
      <w:r w:rsidRPr="0020680D">
        <w:rPr>
          <w:rFonts w:cstheme="minorHAnsi"/>
          <w:i/>
          <w:iCs/>
        </w:rPr>
        <w:fldChar w:fldCharType="separate"/>
      </w:r>
      <w:r w:rsidR="00B35837" w:rsidRPr="0020680D">
        <w:rPr>
          <w:rFonts w:cstheme="minorHAnsi"/>
          <w:i/>
          <w:iCs/>
          <w:color w:val="0563C1" w:themeColor="hyperlink"/>
          <w:u w:val="single"/>
        </w:rPr>
        <w:t>All. 3 Parte generale RPCT e struttura supporto 14.11.2022.pdf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"https://www.anticorruzione.it/documents/91439/82783740/All.+4+Parte+generale+Ricognizione+delle+semplificazioni+vigenti+14.11.2022.pdf/fb3b78c9-a388-eb91-d62f-30e6129ed071?t=1670253379670" </w:instrText>
      </w:r>
      <w:r w:rsidRPr="0020680D">
        <w:rPr>
          <w:rFonts w:cstheme="minorHAnsi"/>
          <w:i/>
          <w:iCs/>
        </w:rPr>
        <w:fldChar w:fldCharType="separate"/>
      </w:r>
      <w:r w:rsidR="00B35837" w:rsidRPr="0020680D">
        <w:rPr>
          <w:rFonts w:cstheme="minorHAnsi"/>
          <w:i/>
          <w:iCs/>
          <w:color w:val="0563C1" w:themeColor="hyperlink"/>
          <w:u w:val="single"/>
        </w:rPr>
        <w:t>All. 4 Parte generale Ricognizione delle semplificazioni vigenti 14.11.2022.pdf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"https://www.anticorruzione.it/documents/91439/82783740/All.+5+Parte+speciale+Indice+ragionato+deroghe+modifiche+CP.pdf/f9f99df9-bffe-74a3-61c0-ae9d9404794d?t=1670253379920" </w:instrText>
      </w:r>
      <w:r w:rsidRPr="0020680D">
        <w:rPr>
          <w:rFonts w:cstheme="minorHAnsi"/>
          <w:i/>
          <w:iCs/>
        </w:rPr>
        <w:fldChar w:fldCharType="separate"/>
      </w:r>
      <w:r w:rsidR="00B35837" w:rsidRPr="0020680D">
        <w:rPr>
          <w:rFonts w:cstheme="minorHAnsi"/>
          <w:i/>
          <w:iCs/>
          <w:color w:val="0563C1" w:themeColor="hyperlink"/>
          <w:u w:val="single"/>
        </w:rPr>
        <w:t>All. 5 Parte speciale Indice ragionato deroghe modifiche CP.pdf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hyperlink r:id="rId12" w:history="1">
        <w:r w:rsidR="00B35837" w:rsidRPr="009B6EB0">
          <w:rPr>
            <w:rStyle w:val="Collegamentoipertestuale"/>
            <w:rFonts w:cstheme="minorHAnsi"/>
            <w:i/>
            <w:iCs/>
          </w:rPr>
          <w:t>All. 6 Parte speciale Appendice normativa regime derogatorio CP.pdf</w:t>
        </w:r>
      </w:hyperlink>
      <w:r w:rsidRPr="0020680D">
        <w:rPr>
          <w:rFonts w:cstheme="minorHAnsi"/>
          <w:i/>
          <w:iCs/>
        </w:rPr>
        <w:fldChar w:fldCharType="begin"/>
      </w:r>
      <w:r w:rsidR="00B35837" w:rsidRPr="0020680D">
        <w:rPr>
          <w:rFonts w:cstheme="minorHAnsi"/>
          <w:i/>
          <w:iCs/>
        </w:rPr>
        <w:instrText xml:space="preserve"> HYPERLINK "https://www.anticorruzione.it/documents/91439/82783740/All.+7+Parte+speciale+contenuti+Bando+tipo+1_2021.pdf/99dd8a84-b9a5-5e55-5a0f-b7514a74f0dd?t=1670253381650" </w:instrText>
      </w:r>
      <w:r w:rsidRPr="0020680D">
        <w:rPr>
          <w:rFonts w:cstheme="minorHAnsi"/>
          <w:i/>
          <w:iCs/>
        </w:rPr>
        <w:fldChar w:fldCharType="separate"/>
      </w:r>
    </w:p>
    <w:p w:rsidR="00B35837" w:rsidRPr="0020680D" w:rsidRDefault="00B35837"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color w:val="0563C1" w:themeColor="hyperlink"/>
          <w:u w:val="single"/>
        </w:rPr>
        <w:t>All. 7 Parte speciale contenuti Bando tipo 1 2021.pdf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"https://www.anticorruzione.it/documents/91439/82783740/all.+8+check+list+versione+Informatizzata+-+Definitiva+v.1.pdf/145e21cc-f538-f6c3-1cf3-013e912bc0db?t=1670253381957" </w:instrText>
      </w:r>
      <w:r w:rsidRPr="0020680D">
        <w:rPr>
          <w:rFonts w:cstheme="minorHAnsi"/>
          <w:i/>
          <w:iCs/>
        </w:rPr>
        <w:fldChar w:fldCharType="separate"/>
      </w:r>
      <w:r w:rsidR="00B35837" w:rsidRPr="0020680D">
        <w:rPr>
          <w:rFonts w:cstheme="minorHAnsi"/>
          <w:i/>
          <w:iCs/>
          <w:color w:val="0563C1" w:themeColor="hyperlink"/>
          <w:u w:val="single"/>
        </w:rPr>
        <w:t>All. 8 check list versione Informatizzata - Definitiva v.1.pdf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"https://www.anticorruzione.it/documents/91439/82783740/All.+9+Parte+speciale+Obblighi+trasparenza+contratti.xls/7a880a61-3d27-9bba-dc17-1cf688af9c88?t=1670253383000" </w:instrText>
      </w:r>
      <w:r w:rsidRPr="0020680D">
        <w:rPr>
          <w:rFonts w:cstheme="minorHAnsi"/>
          <w:i/>
          <w:iCs/>
        </w:rPr>
        <w:fldChar w:fldCharType="separate"/>
      </w:r>
      <w:r w:rsidR="00B35837" w:rsidRPr="0020680D">
        <w:rPr>
          <w:rFonts w:cstheme="minorHAnsi"/>
          <w:i/>
          <w:iCs/>
          <w:color w:val="0563C1" w:themeColor="hyperlink"/>
          <w:u w:val="single"/>
        </w:rPr>
        <w:t>All. 9 Parte speciale Obblighi trasparenza contratti.xls</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20680D">
        <w:rPr>
          <w:rFonts w:cstheme="minorHAnsi"/>
          <w:i/>
          <w:iCs/>
        </w:rPr>
        <w:fldChar w:fldCharType="begin"/>
      </w:r>
      <w:r w:rsidR="00B35837" w:rsidRPr="0020680D">
        <w:rPr>
          <w:rFonts w:cstheme="minorHAnsi"/>
          <w:i/>
          <w:iCs/>
        </w:rPr>
        <w:instrText xml:space="preserve"> HYPERLINK "https://www.anticorruzione.it/documents/91439/82783740/All.10+Parte+speciale+Commissari+straordinari+modifiche.pdf/c1cdda07-0b4f-a59c-8bdd-b52638567bcf?t=1670253383290" </w:instrText>
      </w:r>
      <w:r w:rsidRPr="0020680D">
        <w:rPr>
          <w:rFonts w:cstheme="minorHAnsi"/>
          <w:i/>
          <w:iCs/>
        </w:rPr>
        <w:fldChar w:fldCharType="separate"/>
      </w:r>
      <w:r w:rsidR="00B35837" w:rsidRPr="0020680D">
        <w:rPr>
          <w:rFonts w:cstheme="minorHAnsi"/>
          <w:i/>
          <w:iCs/>
          <w:color w:val="0563C1" w:themeColor="hyperlink"/>
          <w:u w:val="single"/>
        </w:rPr>
        <w:t>All.10 Parte speciale Commissari straordinari modifiche.pdf</w:t>
      </w:r>
    </w:p>
    <w:p w:rsidR="00B35837" w:rsidRPr="0020680D" w:rsidRDefault="007712B4" w:rsidP="00B35837">
      <w:pPr>
        <w:pStyle w:val="Paragrafoelenco"/>
        <w:numPr>
          <w:ilvl w:val="0"/>
          <w:numId w:val="38"/>
        </w:numPr>
        <w:spacing w:after="60"/>
        <w:contextualSpacing w:val="0"/>
        <w:rPr>
          <w:rFonts w:cstheme="minorHAnsi"/>
          <w:i/>
          <w:iCs/>
          <w:color w:val="0563C1" w:themeColor="hyperlink"/>
          <w:u w:val="single"/>
        </w:rPr>
      </w:pPr>
      <w:r w:rsidRPr="0020680D">
        <w:rPr>
          <w:rFonts w:cstheme="minorHAnsi"/>
          <w:i/>
          <w:iCs/>
        </w:rPr>
        <w:fldChar w:fldCharType="end"/>
      </w:r>
      <w:r w:rsidRPr="00563528">
        <w:rPr>
          <w:rFonts w:cstheme="minorHAnsi"/>
          <w:i/>
          <w:iCs/>
        </w:rPr>
        <w:fldChar w:fldCharType="begin"/>
      </w:r>
      <w:r w:rsidR="00B35837" w:rsidRPr="0020680D">
        <w:rPr>
          <w:rFonts w:cstheme="minorHAnsi"/>
          <w:i/>
          <w:iCs/>
        </w:rPr>
        <w:instrText xml:space="preserve"> HYPERLINK "https://www.anticorruzione.it/documents/91439/82783740/All.11+Parte+generale+Analisi+dei+dati+piattaforma+PTPCT.pdf/1ca6ba3b-c217-dc1f-886e-81f8ce929eca?t=1670253383567" </w:instrText>
      </w:r>
      <w:r w:rsidRPr="00563528">
        <w:rPr>
          <w:rFonts w:cstheme="minorHAnsi"/>
          <w:i/>
          <w:iCs/>
        </w:rPr>
        <w:fldChar w:fldCharType="separate"/>
      </w:r>
      <w:r w:rsidR="00B35837" w:rsidRPr="0020680D">
        <w:rPr>
          <w:rFonts w:cstheme="minorHAnsi"/>
          <w:i/>
          <w:iCs/>
          <w:color w:val="0563C1" w:themeColor="hyperlink"/>
          <w:u w:val="single"/>
        </w:rPr>
        <w:t>All.11 Parte generale Analisi dei dati piattaforma PTPCT.pdf</w:t>
      </w:r>
    </w:p>
    <w:p w:rsidR="00B35837" w:rsidRDefault="007712B4" w:rsidP="00B35837">
      <w:pPr>
        <w:spacing w:after="60"/>
        <w:rPr>
          <w:rFonts w:cstheme="minorHAnsi"/>
          <w:i/>
          <w:iCs/>
        </w:rPr>
      </w:pPr>
      <w:r w:rsidRPr="00563528">
        <w:rPr>
          <w:rFonts w:cstheme="minorHAnsi"/>
          <w:i/>
          <w:iCs/>
        </w:rPr>
        <w:fldChar w:fldCharType="end"/>
      </w:r>
    </w:p>
    <w:p w:rsidR="008C2311" w:rsidRPr="008C2311" w:rsidRDefault="008C2311" w:rsidP="008C2311">
      <w:pPr>
        <w:rPr>
          <w:b/>
          <w:bCs/>
          <w:u w:val="single"/>
        </w:rPr>
      </w:pPr>
      <w:r w:rsidRPr="008C2311">
        <w:rPr>
          <w:b/>
          <w:bCs/>
          <w:u w:val="single"/>
        </w:rPr>
        <w:t xml:space="preserve">Parte </w:t>
      </w:r>
      <w:r>
        <w:rPr>
          <w:b/>
          <w:bCs/>
          <w:u w:val="single"/>
        </w:rPr>
        <w:t>speci</w:t>
      </w:r>
      <w:r w:rsidRPr="008C2311">
        <w:rPr>
          <w:b/>
          <w:bCs/>
          <w:u w:val="single"/>
        </w:rPr>
        <w:t>ale</w:t>
      </w:r>
    </w:p>
    <w:p w:rsidR="008C2311" w:rsidRDefault="008C2311" w:rsidP="00B35837">
      <w:pPr>
        <w:spacing w:after="60"/>
        <w:rPr>
          <w:rFonts w:cstheme="minorHAnsi"/>
          <w:i/>
          <w:iCs/>
          <w:szCs w:val="24"/>
        </w:rPr>
      </w:pPr>
    </w:p>
    <w:p w:rsidR="00B35837" w:rsidRPr="008C2311" w:rsidRDefault="009F496D" w:rsidP="00B35837">
      <w:pPr>
        <w:rPr>
          <w:szCs w:val="24"/>
        </w:rPr>
      </w:pPr>
      <w:r w:rsidRPr="008C2311">
        <w:rPr>
          <w:rFonts w:cstheme="minorHAnsi"/>
          <w:szCs w:val="24"/>
        </w:rPr>
        <w:t>Questo è un</w:t>
      </w:r>
      <w:r w:rsidR="00B35837" w:rsidRPr="008C2311">
        <w:rPr>
          <w:szCs w:val="24"/>
        </w:rPr>
        <w:t xml:space="preserve"> comune con meno di 50 dipendenti che non ha evidenze di episodi corruttivi, i dipendenti e gli amministratori fa</w:t>
      </w:r>
      <w:r w:rsidR="004700CE">
        <w:rPr>
          <w:szCs w:val="24"/>
        </w:rPr>
        <w:t>nno</w:t>
      </w:r>
      <w:r w:rsidR="00B35837" w:rsidRPr="008C2311">
        <w:rPr>
          <w:szCs w:val="24"/>
        </w:rPr>
        <w:t xml:space="preserve"> il proprio lavoro e svolg</w:t>
      </w:r>
      <w:r w:rsidR="004700CE">
        <w:rPr>
          <w:szCs w:val="24"/>
        </w:rPr>
        <w:t>ono</w:t>
      </w:r>
      <w:r w:rsidR="00B35837" w:rsidRPr="008C2311">
        <w:rPr>
          <w:szCs w:val="24"/>
        </w:rPr>
        <w:t xml:space="preserve"> il proprio incarico con scrupolo, onestà e coscienza, </w:t>
      </w:r>
      <w:r w:rsidR="007A5590">
        <w:rPr>
          <w:szCs w:val="24"/>
        </w:rPr>
        <w:t>in questi casi g</w:t>
      </w:r>
      <w:r w:rsidR="00B35837" w:rsidRPr="008C2311">
        <w:rPr>
          <w:szCs w:val="24"/>
        </w:rPr>
        <w:t>li stessi estensori delle norme e dei provvedimenti citati hanno scritto:</w:t>
      </w:r>
    </w:p>
    <w:p w:rsidR="00B35837" w:rsidRDefault="00B35837" w:rsidP="00B35837">
      <w:pPr>
        <w:pStyle w:val="Paragrafoelenco"/>
        <w:numPr>
          <w:ilvl w:val="0"/>
          <w:numId w:val="41"/>
        </w:numPr>
        <w:rPr>
          <w:szCs w:val="24"/>
        </w:rPr>
      </w:pPr>
      <w:r w:rsidRPr="008C2311">
        <w:rPr>
          <w:szCs w:val="24"/>
        </w:rPr>
        <w:t xml:space="preserve">Che il piano anticorruzione, pur entrando nel PIAO andrà </w:t>
      </w:r>
      <w:r w:rsidRPr="008C2311">
        <w:rPr>
          <w:b/>
          <w:bCs/>
          <w:szCs w:val="24"/>
          <w:u w:val="single"/>
        </w:rPr>
        <w:t>aggiornato ogni tre anni</w:t>
      </w:r>
      <w:r w:rsidRPr="008C2311">
        <w:rPr>
          <w:szCs w:val="24"/>
        </w:rPr>
        <w:t>;</w:t>
      </w:r>
    </w:p>
    <w:p w:rsidR="007A5590" w:rsidRPr="008C2311" w:rsidRDefault="007A5590" w:rsidP="007A5590">
      <w:pPr>
        <w:pStyle w:val="Paragrafoelenco"/>
        <w:ind w:firstLine="0"/>
        <w:rPr>
          <w:szCs w:val="24"/>
        </w:rPr>
      </w:pPr>
    </w:p>
    <w:p w:rsidR="00B35837" w:rsidRPr="008C2311" w:rsidRDefault="00B35837" w:rsidP="00B35837">
      <w:pPr>
        <w:pStyle w:val="Paragrafoelenco"/>
        <w:numPr>
          <w:ilvl w:val="0"/>
          <w:numId w:val="41"/>
        </w:numPr>
        <w:rPr>
          <w:szCs w:val="24"/>
        </w:rPr>
      </w:pPr>
      <w:r w:rsidRPr="008C2311">
        <w:rPr>
          <w:szCs w:val="24"/>
        </w:rPr>
        <w:t xml:space="preserve">Che andranno schedulati i processi relativi </w:t>
      </w:r>
      <w:r w:rsidRPr="008C2311">
        <w:rPr>
          <w:b/>
          <w:bCs/>
          <w:szCs w:val="24"/>
          <w:u w:val="single"/>
        </w:rPr>
        <w:t>solo a determinate materie</w:t>
      </w:r>
      <w:r w:rsidRPr="008C2311">
        <w:rPr>
          <w:szCs w:val="24"/>
        </w:rPr>
        <w:t xml:space="preserve"> a rischio corruzione (</w:t>
      </w:r>
      <w:r w:rsidRPr="008C2311">
        <w:rPr>
          <w:i/>
          <w:iCs/>
          <w:szCs w:val="24"/>
        </w:rPr>
        <w:t>autorizzazione/concessione; contratti pubblici; concessione ed erogazione di sovvenzioni, contributi; concorsi e prove selettive; processi di maggiore rilievo per il raggiungimento degli obiettivi di performance a protezione del valore pubblico</w:t>
      </w:r>
      <w:r w:rsidRPr="008C2311">
        <w:rPr>
          <w:szCs w:val="24"/>
        </w:rPr>
        <w:t>).</w:t>
      </w:r>
    </w:p>
    <w:p w:rsidR="00B35837" w:rsidRDefault="00B35837" w:rsidP="00B35837">
      <w:r>
        <w:t>Accanto a ciò però, la normativa indicata, secondo uno studio di ANCI (</w:t>
      </w:r>
      <w:r w:rsidRPr="00A649EF">
        <w:rPr>
          <w:b/>
          <w:bCs/>
          <w:i/>
          <w:iCs/>
          <w:sz w:val="20"/>
          <w:szCs w:val="20"/>
        </w:rPr>
        <w:t xml:space="preserve">pag. 35 del </w:t>
      </w:r>
      <w:hyperlink r:id="rId13" w:history="1">
        <w:r w:rsidRPr="00A649EF">
          <w:rPr>
            <w:rStyle w:val="Collegamentoipertestuale"/>
            <w:b/>
            <w:bCs/>
            <w:i/>
            <w:iCs/>
            <w:sz w:val="20"/>
            <w:szCs w:val="20"/>
          </w:rPr>
          <w:t>Quaderno n. 36 del Luglio 2022</w:t>
        </w:r>
      </w:hyperlink>
      <w:r>
        <w:t>), prevede per il PIAO, questa scansione temporale di adozione:</w:t>
      </w:r>
    </w:p>
    <w:p w:rsidR="00B35837" w:rsidRPr="002C4301" w:rsidRDefault="00B35837" w:rsidP="00B35837">
      <w:pPr>
        <w:pBdr>
          <w:top w:val="single" w:sz="4" w:space="1" w:color="auto"/>
          <w:left w:val="single" w:sz="4" w:space="4" w:color="auto"/>
          <w:bottom w:val="single" w:sz="4" w:space="1" w:color="auto"/>
          <w:right w:val="single" w:sz="4" w:space="4" w:color="auto"/>
        </w:pBdr>
        <w:ind w:left="1134" w:right="1132"/>
        <w:jc w:val="center"/>
        <w:rPr>
          <w:b/>
          <w:bCs/>
          <w:sz w:val="20"/>
          <w:szCs w:val="20"/>
          <w:u w:val="single"/>
        </w:rPr>
      </w:pPr>
      <w:r w:rsidRPr="002C4301">
        <w:rPr>
          <w:b/>
          <w:bCs/>
          <w:sz w:val="20"/>
          <w:szCs w:val="20"/>
          <w:u w:val="single"/>
        </w:rPr>
        <w:t>IN FASE DI PRIMA APPLICAZIONE</w:t>
      </w:r>
    </w:p>
    <w:p w:rsidR="00B35837" w:rsidRPr="00561C91" w:rsidRDefault="00B35837" w:rsidP="00B35837">
      <w:pPr>
        <w:pBdr>
          <w:top w:val="single" w:sz="4" w:space="1" w:color="auto"/>
          <w:left w:val="single" w:sz="4" w:space="4" w:color="auto"/>
          <w:bottom w:val="single" w:sz="4" w:space="1" w:color="auto"/>
          <w:right w:val="single" w:sz="4" w:space="4" w:color="auto"/>
        </w:pBdr>
        <w:ind w:left="1134" w:right="1132"/>
        <w:rPr>
          <w:i/>
          <w:iCs/>
          <w:sz w:val="20"/>
          <w:szCs w:val="20"/>
        </w:rPr>
      </w:pPr>
      <w:r w:rsidRPr="00561C91">
        <w:rPr>
          <w:i/>
          <w:iCs/>
          <w:sz w:val="20"/>
          <w:szCs w:val="20"/>
        </w:rPr>
        <w:t>Ai sensi dell’art. 6, comma 6-bis, del DL n. 80/2021, convertito in Legge n. 113/2021, come introdotto dall’art. 1, comma 12, del DL n. 228/2021, convertito in Legge n. 15/2022 e successivamente modificato dall’art. 7, comma 1, del DL n. 36/2022, convertito in Legge n. 79/2022, il PIAO doveva essere adottato entro il 30 giugno 2022.</w:t>
      </w:r>
    </w:p>
    <w:p w:rsidR="00B35837" w:rsidRDefault="00B35837" w:rsidP="00B35837">
      <w:pPr>
        <w:pBdr>
          <w:top w:val="single" w:sz="4" w:space="1" w:color="auto"/>
          <w:left w:val="single" w:sz="4" w:space="4" w:color="auto"/>
          <w:bottom w:val="single" w:sz="4" w:space="1" w:color="auto"/>
          <w:right w:val="single" w:sz="4" w:space="4" w:color="auto"/>
        </w:pBdr>
        <w:ind w:left="1134" w:right="1132"/>
        <w:rPr>
          <w:i/>
          <w:iCs/>
          <w:sz w:val="20"/>
          <w:szCs w:val="20"/>
        </w:rPr>
      </w:pPr>
      <w:r w:rsidRPr="00561C91">
        <w:rPr>
          <w:i/>
          <w:iCs/>
          <w:sz w:val="20"/>
          <w:szCs w:val="20"/>
        </w:rPr>
        <w:t>Ai sensi dell’art. 8, comma 3, del Decreto del Ministro per la Pubblica Amministrazione 30 giugno 2022, il termine del 31 gennaio è differito di 120 giorni successivi a quello di approvazione del bilancio di previsione.</w:t>
      </w:r>
    </w:p>
    <w:p w:rsidR="00913595" w:rsidRPr="00561C91" w:rsidRDefault="00913595" w:rsidP="00B35837">
      <w:pPr>
        <w:pBdr>
          <w:top w:val="single" w:sz="4" w:space="1" w:color="auto"/>
          <w:left w:val="single" w:sz="4" w:space="4" w:color="auto"/>
          <w:bottom w:val="single" w:sz="4" w:space="1" w:color="auto"/>
          <w:right w:val="single" w:sz="4" w:space="4" w:color="auto"/>
        </w:pBdr>
        <w:ind w:left="1134" w:right="1132"/>
        <w:rPr>
          <w:i/>
          <w:iCs/>
          <w:sz w:val="20"/>
          <w:szCs w:val="20"/>
        </w:rPr>
      </w:pPr>
    </w:p>
    <w:p w:rsidR="00B35837" w:rsidRPr="002C4301" w:rsidRDefault="00B35837" w:rsidP="00B35837">
      <w:pPr>
        <w:pBdr>
          <w:top w:val="single" w:sz="4" w:space="1" w:color="auto"/>
          <w:left w:val="single" w:sz="4" w:space="4" w:color="auto"/>
          <w:bottom w:val="single" w:sz="4" w:space="1" w:color="auto"/>
          <w:right w:val="single" w:sz="4" w:space="4" w:color="auto"/>
        </w:pBdr>
        <w:ind w:left="1134" w:right="1132"/>
        <w:jc w:val="center"/>
        <w:rPr>
          <w:b/>
          <w:bCs/>
          <w:sz w:val="20"/>
          <w:szCs w:val="20"/>
          <w:u w:val="single"/>
        </w:rPr>
      </w:pPr>
      <w:r w:rsidRPr="002C4301">
        <w:rPr>
          <w:b/>
          <w:bCs/>
          <w:sz w:val="20"/>
          <w:szCs w:val="20"/>
          <w:u w:val="single"/>
        </w:rPr>
        <w:t>A REGIME</w:t>
      </w:r>
    </w:p>
    <w:p w:rsidR="00B35837" w:rsidRPr="00561C91" w:rsidRDefault="00B35837" w:rsidP="00B35837">
      <w:pPr>
        <w:pBdr>
          <w:top w:val="single" w:sz="4" w:space="1" w:color="auto"/>
          <w:left w:val="single" w:sz="4" w:space="4" w:color="auto"/>
          <w:bottom w:val="single" w:sz="4" w:space="1" w:color="auto"/>
          <w:right w:val="single" w:sz="4" w:space="4" w:color="auto"/>
        </w:pBdr>
        <w:ind w:left="1134" w:right="1132"/>
        <w:rPr>
          <w:i/>
          <w:iCs/>
          <w:sz w:val="20"/>
          <w:szCs w:val="20"/>
        </w:rPr>
      </w:pPr>
      <w:r w:rsidRPr="00561C91">
        <w:rPr>
          <w:i/>
          <w:iCs/>
          <w:sz w:val="20"/>
          <w:szCs w:val="20"/>
        </w:rPr>
        <w:t>Ai sensi dell’art. 6, comma 4, del DL n. 80/2021, convertito in Legge n. 113/2021 e dell’art. 7, comma 1, del Decreto del Ministro per la Pubblica Amministrazione, il PIAO deve essere adottato entro il 31 gennaio e aggiornato, a scorrimento, annualmente.</w:t>
      </w:r>
    </w:p>
    <w:p w:rsidR="00B35837" w:rsidRPr="00561C91" w:rsidRDefault="00B35837" w:rsidP="00B35837">
      <w:pPr>
        <w:pBdr>
          <w:top w:val="single" w:sz="4" w:space="1" w:color="auto"/>
          <w:left w:val="single" w:sz="4" w:space="4" w:color="auto"/>
          <w:bottom w:val="single" w:sz="4" w:space="1" w:color="auto"/>
          <w:right w:val="single" w:sz="4" w:space="4" w:color="auto"/>
        </w:pBdr>
        <w:ind w:left="1134" w:right="1132"/>
        <w:rPr>
          <w:i/>
          <w:iCs/>
          <w:sz w:val="20"/>
          <w:szCs w:val="20"/>
        </w:rPr>
      </w:pPr>
      <w:r w:rsidRPr="00561C91">
        <w:rPr>
          <w:i/>
          <w:iCs/>
          <w:sz w:val="20"/>
          <w:szCs w:val="20"/>
        </w:rPr>
        <w:t>Ai sensi dell’art. 8, comma 2 del Decreto del Ministro per la Pubblica Amministrazione 30 giugno 2022, in ogni caso di differimento del termine previsto a legislazione vigente per l’approvazione dei bilanci di previsione, il termine del 31 gennaio di ogni anno, è differito di trenta giorni successivi a quello di approvazione dei bilanci.</w:t>
      </w:r>
    </w:p>
    <w:p w:rsidR="00B35837" w:rsidRPr="00B14007" w:rsidRDefault="00B35837" w:rsidP="00B35837">
      <w:pPr>
        <w:pBdr>
          <w:top w:val="single" w:sz="4" w:space="1" w:color="auto"/>
          <w:left w:val="single" w:sz="4" w:space="4" w:color="auto"/>
          <w:bottom w:val="single" w:sz="4" w:space="1" w:color="auto"/>
          <w:right w:val="single" w:sz="4" w:space="4" w:color="auto"/>
        </w:pBdr>
        <w:ind w:left="1134" w:right="1132"/>
        <w:rPr>
          <w:sz w:val="20"/>
          <w:szCs w:val="20"/>
        </w:rPr>
      </w:pPr>
    </w:p>
    <w:p w:rsidR="00EB1E0E" w:rsidRDefault="00B35837" w:rsidP="00B35837">
      <w:r>
        <w:t xml:space="preserve">Incrociando i termini di legge, con gli inevitabili ritardi derivati da questa approvazione dei provvedimenti citati, </w:t>
      </w:r>
      <w:r w:rsidR="00706C86">
        <w:t>abbiamo deciso</w:t>
      </w:r>
      <w:r>
        <w:t xml:space="preserve"> di adottare fin da subito, il piano anticorruzione </w:t>
      </w:r>
      <w:r w:rsidR="000C75E4">
        <w:rPr>
          <w:b/>
          <w:bCs/>
          <w:i/>
          <w:iCs/>
        </w:rPr>
        <w:t>entro il 31 marzo</w:t>
      </w:r>
      <w:r w:rsidRPr="006000FD">
        <w:rPr>
          <w:b/>
          <w:bCs/>
          <w:i/>
          <w:iCs/>
        </w:rPr>
        <w:t xml:space="preserve"> 2023</w:t>
      </w:r>
      <w:r>
        <w:t>, integrandolo nel PIAO</w:t>
      </w:r>
      <w:r w:rsidR="00EB1E0E">
        <w:t>.</w:t>
      </w:r>
    </w:p>
    <w:p w:rsidR="00B35837" w:rsidRDefault="00B35837" w:rsidP="00B35837"/>
    <w:p w:rsidR="00171DC6" w:rsidRPr="00D45A21" w:rsidRDefault="00591A5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 w:name="_Toc123118567"/>
      <w:r w:rsidR="00171DC6" w:rsidRPr="00D45A21">
        <w:rPr>
          <w:rStyle w:val="Enfasigrassetto"/>
          <w:rFonts w:ascii="Arial" w:hAnsi="Arial" w:cs="Arial"/>
          <w:sz w:val="28"/>
          <w:szCs w:val="28"/>
        </w:rPr>
        <w:t>Capitolo primo: I principi guida de</w:t>
      </w:r>
      <w:r w:rsidR="00B237D9">
        <w:rPr>
          <w:rStyle w:val="Enfasigrassetto"/>
          <w:rFonts w:ascii="Arial" w:hAnsi="Arial" w:cs="Arial"/>
          <w:sz w:val="28"/>
          <w:szCs w:val="28"/>
        </w:rPr>
        <w:t xml:space="preserve">l </w:t>
      </w:r>
      <w:r w:rsidR="00171DC6" w:rsidRPr="00D45A21">
        <w:rPr>
          <w:rStyle w:val="Enfasigrassetto"/>
          <w:rFonts w:ascii="Arial" w:hAnsi="Arial" w:cs="Arial"/>
          <w:sz w:val="28"/>
          <w:szCs w:val="28"/>
        </w:rPr>
        <w:t>PNA</w:t>
      </w:r>
      <w:bookmarkEnd w:id="2"/>
    </w:p>
    <w:p w:rsidR="00171DC6" w:rsidRDefault="00171DC6"/>
    <w:p w:rsidR="00431BE4" w:rsidRDefault="00302581">
      <w:r>
        <w:t xml:space="preserve">ANAC ogni anni emana </w:t>
      </w:r>
      <w:r w:rsidR="00B455FD">
        <w:t>il Piano Nazionale Anticorruzione, quello di quest’anno è già stato richiamato e sono stati forniti i link per la sua consultazione</w:t>
      </w:r>
      <w:r w:rsidR="00131EEC">
        <w:t>.</w:t>
      </w:r>
    </w:p>
    <w:p w:rsidR="00383D1E" w:rsidRDefault="00383D1E">
      <w:r>
        <w:t>Come negli anni precedenti, oltre ad illustrare la novità del PIAO, di cui abbiamo già dato conto</w:t>
      </w:r>
      <w:r w:rsidR="004A285A">
        <w:t>, per ANAC sono di fondamentale importanza, in chiave anti</w:t>
      </w:r>
      <w:r w:rsidR="00C253D6">
        <w:t>-</w:t>
      </w:r>
      <w:r w:rsidR="004A285A">
        <w:t>corruttiva i seguenti principi</w:t>
      </w:r>
      <w:r w:rsidR="00C646FA">
        <w:t xml:space="preserve"> ed azioni.</w:t>
      </w:r>
    </w:p>
    <w:p w:rsidR="005A0756" w:rsidRPr="00C05EF1" w:rsidRDefault="005A0756" w:rsidP="005A0756">
      <w:pPr>
        <w:pStyle w:val="Paragrafoelenco"/>
        <w:numPr>
          <w:ilvl w:val="0"/>
          <w:numId w:val="3"/>
        </w:numPr>
        <w:rPr>
          <w:b/>
          <w:bCs/>
          <w:i/>
          <w:iCs/>
        </w:rPr>
      </w:pPr>
      <w:r w:rsidRPr="00C05EF1">
        <w:rPr>
          <w:b/>
          <w:bCs/>
          <w:i/>
          <w:iCs/>
        </w:rPr>
        <w:t xml:space="preserve">La trasparenza come misura di prevenzione della corruzione: la trasparenza come sezione del </w:t>
      </w:r>
      <w:r w:rsidR="00E71D3F" w:rsidRPr="00E71D3F">
        <w:rPr>
          <w:b/>
          <w:bCs/>
          <w:i/>
          <w:iCs/>
        </w:rPr>
        <w:t xml:space="preserve">PIAO </w:t>
      </w:r>
      <w:r w:rsidR="00700570">
        <w:rPr>
          <w:b/>
          <w:bCs/>
          <w:i/>
          <w:iCs/>
        </w:rPr>
        <w:t>2023</w:t>
      </w:r>
      <w:r w:rsidR="00E71D3F" w:rsidRPr="00E71D3F">
        <w:rPr>
          <w:b/>
          <w:bCs/>
          <w:i/>
          <w:iCs/>
        </w:rPr>
        <w:t xml:space="preserve"> - sottosezione di programmazione: “Rischi corruttivi e trasparenza”</w:t>
      </w:r>
      <w:r w:rsidRPr="00C05EF1">
        <w:rPr>
          <w:b/>
          <w:bCs/>
          <w:i/>
          <w:iCs/>
        </w:rPr>
        <w:t>, le misure specifiche di trasparenza</w:t>
      </w:r>
    </w:p>
    <w:p w:rsidR="005A0756" w:rsidRDefault="002A1A60" w:rsidP="005A0756">
      <w:r>
        <w:t xml:space="preserve">In attuazione del D.lgs.33/2013 con tutte le successive modifiche </w:t>
      </w:r>
      <w:r w:rsidR="00557297">
        <w:t xml:space="preserve">ed </w:t>
      </w:r>
      <w:r>
        <w:t>integrazioni</w:t>
      </w:r>
      <w:r w:rsidR="00B23600">
        <w:t xml:space="preserve">, questa amministrazione ha implementato </w:t>
      </w:r>
      <w:r w:rsidR="00F56087">
        <w:t>una sezione del proprio sito istituzionale denominata “</w:t>
      </w:r>
      <w:r w:rsidR="00F56087" w:rsidRPr="00ED52E1">
        <w:rPr>
          <w:b/>
          <w:bCs/>
          <w:i/>
          <w:iCs/>
        </w:rPr>
        <w:t>Amministrazione Trasparente</w:t>
      </w:r>
      <w:r w:rsidR="00F56087">
        <w:t>”</w:t>
      </w:r>
      <w:r w:rsidR="003975AF">
        <w:t>.</w:t>
      </w:r>
    </w:p>
    <w:p w:rsidR="003975AF" w:rsidRDefault="003975AF" w:rsidP="005A0756">
      <w:r>
        <w:t xml:space="preserve">Alcuni contenuti </w:t>
      </w:r>
      <w:r w:rsidR="00ED52E1">
        <w:t xml:space="preserve">di questa sezione sono </w:t>
      </w:r>
      <w:r w:rsidR="0046007B">
        <w:t>più ampi del dettato normativo</w:t>
      </w:r>
      <w:r w:rsidR="00B13BBB">
        <w:t xml:space="preserve"> e sono integrati con altri obblighi di pubblicazione,</w:t>
      </w:r>
      <w:r w:rsidR="00CE3A5C">
        <w:t xml:space="preserve"> a volte non perfettamente coordinati dalla normativa, quali </w:t>
      </w:r>
      <w:r w:rsidR="0034755A">
        <w:t>l’</w:t>
      </w:r>
      <w:r w:rsidR="00292EB9" w:rsidRPr="00292EB9">
        <w:rPr>
          <w:b/>
          <w:bCs/>
          <w:i/>
          <w:iCs/>
          <w:u w:val="single"/>
        </w:rPr>
        <w:t>A</w:t>
      </w:r>
      <w:r w:rsidR="0034755A" w:rsidRPr="00292EB9">
        <w:rPr>
          <w:b/>
          <w:bCs/>
          <w:i/>
          <w:iCs/>
          <w:u w:val="single"/>
        </w:rPr>
        <w:t>rchivio di tutti i provvedimenti</w:t>
      </w:r>
      <w:r w:rsidR="0034755A">
        <w:t xml:space="preserve"> e l’</w:t>
      </w:r>
      <w:r w:rsidR="00292EB9" w:rsidRPr="00292EB9">
        <w:rPr>
          <w:b/>
          <w:bCs/>
          <w:i/>
          <w:iCs/>
          <w:u w:val="single"/>
        </w:rPr>
        <w:t>A</w:t>
      </w:r>
      <w:r w:rsidR="0034755A" w:rsidRPr="00292EB9">
        <w:rPr>
          <w:b/>
          <w:bCs/>
          <w:i/>
          <w:iCs/>
          <w:u w:val="single"/>
        </w:rPr>
        <w:t>lbo pretorio online</w:t>
      </w:r>
      <w:r w:rsidR="00DA1965">
        <w:t>.</w:t>
      </w:r>
    </w:p>
    <w:p w:rsidR="002517E2" w:rsidRPr="00292EB9" w:rsidRDefault="002517E2" w:rsidP="005A0756"/>
    <w:p w:rsidR="005A0756" w:rsidRPr="00C05EF1" w:rsidRDefault="005A0756" w:rsidP="005A0756">
      <w:pPr>
        <w:pStyle w:val="Paragrafoelenco"/>
        <w:numPr>
          <w:ilvl w:val="0"/>
          <w:numId w:val="3"/>
        </w:numPr>
        <w:rPr>
          <w:b/>
          <w:bCs/>
          <w:i/>
          <w:iCs/>
        </w:rPr>
      </w:pPr>
      <w:r w:rsidRPr="00C05EF1">
        <w:rPr>
          <w:b/>
          <w:bCs/>
          <w:i/>
          <w:iCs/>
        </w:rPr>
        <w:t>L’attestazione degli OIV sulla trasparenza</w:t>
      </w:r>
    </w:p>
    <w:p w:rsidR="005A0756" w:rsidRDefault="002A564B" w:rsidP="005A0756">
      <w:r>
        <w:t>Questa amministrazione</w:t>
      </w:r>
      <w:r w:rsidR="004A7ACA">
        <w:t xml:space="preserve"> attualmenteha un nucleo di valutazione monocratico</w:t>
      </w:r>
      <w:r w:rsidR="009F5D0F">
        <w:t>/OIV</w:t>
      </w:r>
    </w:p>
    <w:p w:rsidR="000C75E4" w:rsidRDefault="000C75E4" w:rsidP="005A0756"/>
    <w:p w:rsidR="005B1BF8" w:rsidRDefault="00473908" w:rsidP="00F46E68">
      <w:r>
        <w:t xml:space="preserve">Nell’apposita sezione di </w:t>
      </w:r>
      <w:r w:rsidR="0023042E">
        <w:t>A</w:t>
      </w:r>
      <w:r>
        <w:t xml:space="preserve">mministrazione </w:t>
      </w:r>
      <w:r w:rsidR="0023042E">
        <w:t>T</w:t>
      </w:r>
      <w:r>
        <w:t>rasparente, per ogni esercizio, sono consultabili</w:t>
      </w:r>
      <w:r w:rsidR="0013599B">
        <w:t xml:space="preserve"> i</w:t>
      </w:r>
      <w:r w:rsidR="0023042E">
        <w:t>tre documenti che questo organismo esterno ed indipendente redige per la verifica</w:t>
      </w:r>
      <w:r w:rsidR="0013599B">
        <w:t xml:space="preserve"> della Trasparenza</w:t>
      </w:r>
      <w:r>
        <w:t>:</w:t>
      </w:r>
    </w:p>
    <w:p w:rsidR="005B1BF8" w:rsidRPr="005B1BF8" w:rsidRDefault="00473908" w:rsidP="005B1BF8">
      <w:pPr>
        <w:pStyle w:val="Paragrafoelenco"/>
        <w:numPr>
          <w:ilvl w:val="0"/>
          <w:numId w:val="4"/>
        </w:numPr>
        <w:rPr>
          <w:i/>
          <w:iCs/>
        </w:rPr>
      </w:pPr>
      <w:r w:rsidRPr="005B1BF8">
        <w:rPr>
          <w:i/>
          <w:iCs/>
        </w:rPr>
        <w:t>Documento di attestazione</w:t>
      </w:r>
      <w:r w:rsidR="00F46E68" w:rsidRPr="005B1BF8">
        <w:rPr>
          <w:i/>
          <w:iCs/>
        </w:rPr>
        <w:t xml:space="preserve">, </w:t>
      </w:r>
    </w:p>
    <w:p w:rsidR="005B1BF8" w:rsidRPr="005B1BF8" w:rsidRDefault="00473908" w:rsidP="005B1BF8">
      <w:pPr>
        <w:pStyle w:val="Paragrafoelenco"/>
        <w:numPr>
          <w:ilvl w:val="0"/>
          <w:numId w:val="4"/>
        </w:numPr>
        <w:rPr>
          <w:i/>
          <w:iCs/>
        </w:rPr>
      </w:pPr>
      <w:r w:rsidRPr="005B1BF8">
        <w:rPr>
          <w:i/>
          <w:iCs/>
        </w:rPr>
        <w:t>Scheda di sintesi</w:t>
      </w:r>
    </w:p>
    <w:p w:rsidR="00473908" w:rsidRDefault="00473908" w:rsidP="005B1BF8">
      <w:pPr>
        <w:pStyle w:val="Paragrafoelenco"/>
        <w:numPr>
          <w:ilvl w:val="0"/>
          <w:numId w:val="4"/>
        </w:numPr>
        <w:rPr>
          <w:i/>
          <w:iCs/>
        </w:rPr>
      </w:pPr>
      <w:r w:rsidRPr="005B1BF8">
        <w:rPr>
          <w:i/>
          <w:iCs/>
        </w:rPr>
        <w:t>Griglia di verifica</w:t>
      </w:r>
      <w:r w:rsidR="003F0539" w:rsidRPr="005B1BF8">
        <w:rPr>
          <w:i/>
          <w:iCs/>
        </w:rPr>
        <w:t>.</w:t>
      </w:r>
    </w:p>
    <w:p w:rsidR="005B1BF8" w:rsidRPr="005B1BF8" w:rsidRDefault="005B1BF8" w:rsidP="005B1BF8">
      <w:pPr>
        <w:rPr>
          <w:i/>
          <w:iCs/>
        </w:rPr>
      </w:pPr>
    </w:p>
    <w:p w:rsidR="000212D9" w:rsidRPr="00C05EF1" w:rsidRDefault="000212D9" w:rsidP="00C05EF1">
      <w:pPr>
        <w:pStyle w:val="Paragrafoelenco"/>
        <w:numPr>
          <w:ilvl w:val="0"/>
          <w:numId w:val="3"/>
        </w:numPr>
        <w:rPr>
          <w:b/>
          <w:bCs/>
          <w:i/>
          <w:iCs/>
        </w:rPr>
      </w:pPr>
      <w:r w:rsidRPr="00C05EF1">
        <w:rPr>
          <w:b/>
          <w:bCs/>
          <w:i/>
          <w:iCs/>
        </w:rPr>
        <w:t xml:space="preserve">Le misure sull’imparzialità soggettiva dei funzionari </w:t>
      </w:r>
      <w:r w:rsidR="00AA679C" w:rsidRPr="00C05EF1">
        <w:rPr>
          <w:b/>
          <w:bCs/>
          <w:i/>
          <w:iCs/>
        </w:rPr>
        <w:t>comunali</w:t>
      </w:r>
      <w:r w:rsidR="003F0539">
        <w:rPr>
          <w:b/>
          <w:bCs/>
          <w:i/>
          <w:iCs/>
        </w:rPr>
        <w:t>, il c</w:t>
      </w:r>
      <w:r w:rsidR="003F0539" w:rsidRPr="00C05EF1">
        <w:rPr>
          <w:b/>
          <w:bCs/>
          <w:i/>
          <w:iCs/>
        </w:rPr>
        <w:t>odic</w:t>
      </w:r>
      <w:r w:rsidR="003F0539">
        <w:rPr>
          <w:b/>
          <w:bCs/>
          <w:i/>
          <w:iCs/>
        </w:rPr>
        <w:t>e</w:t>
      </w:r>
      <w:r w:rsidR="003F0539" w:rsidRPr="00C05EF1">
        <w:rPr>
          <w:b/>
          <w:bCs/>
          <w:i/>
          <w:iCs/>
        </w:rPr>
        <w:t xml:space="preserve"> di comportamento</w:t>
      </w:r>
      <w:r w:rsidR="00A34819">
        <w:rPr>
          <w:b/>
          <w:bCs/>
          <w:i/>
          <w:iCs/>
        </w:rPr>
        <w:t>,i</w:t>
      </w:r>
      <w:r w:rsidR="003F0539" w:rsidRPr="00C05EF1">
        <w:rPr>
          <w:b/>
          <w:bCs/>
          <w:i/>
          <w:iCs/>
        </w:rPr>
        <w:t xml:space="preserve"> codici etici</w:t>
      </w:r>
      <w:r w:rsidR="00816BB6">
        <w:rPr>
          <w:b/>
          <w:bCs/>
          <w:i/>
          <w:iCs/>
        </w:rPr>
        <w:t xml:space="preserve">e le </w:t>
      </w:r>
      <w:r w:rsidR="00816BB6" w:rsidRPr="00C05EF1">
        <w:rPr>
          <w:b/>
          <w:bCs/>
          <w:i/>
          <w:iCs/>
        </w:rPr>
        <w:t>inconferibilità/incompatibilità di incarichi</w:t>
      </w:r>
    </w:p>
    <w:p w:rsidR="00AF154C" w:rsidRDefault="00816BB6" w:rsidP="000212D9">
      <w:r>
        <w:t xml:space="preserve">Un </w:t>
      </w:r>
      <w:r w:rsidR="00945159">
        <w:t xml:space="preserve">complesso sistema di norme e linee guida di ANAC, Funzione pubblica e Corte dei Conti, regolamentano </w:t>
      </w:r>
      <w:r w:rsidR="00335877">
        <w:t>le modalità con cui deve esplicarsi “il comportamento dei dipende</w:t>
      </w:r>
      <w:r w:rsidR="00B93EED">
        <w:t>n</w:t>
      </w:r>
      <w:r w:rsidR="00335877">
        <w:t>ti pubblici”</w:t>
      </w:r>
      <w:r w:rsidR="00B93EED">
        <w:t>.</w:t>
      </w:r>
    </w:p>
    <w:p w:rsidR="00B93EED" w:rsidRDefault="00B93EED" w:rsidP="000212D9">
      <w:r>
        <w:t xml:space="preserve">Ad integrazione di ciò questa amministrazione si </w:t>
      </w:r>
      <w:r w:rsidR="00D655F5">
        <w:t>è data</w:t>
      </w:r>
      <w:r w:rsidR="005B1BF8">
        <w:t>, ed ha reso disponibile in Amministrazione trasparente</w:t>
      </w:r>
      <w:r w:rsidR="00D655F5">
        <w:t>:</w:t>
      </w:r>
    </w:p>
    <w:p w:rsidR="005B1BF8" w:rsidRPr="005B1BF8" w:rsidRDefault="005B1BF8" w:rsidP="005B1BF8">
      <w:pPr>
        <w:pStyle w:val="Paragrafoelenco"/>
        <w:numPr>
          <w:ilvl w:val="0"/>
          <w:numId w:val="5"/>
        </w:numPr>
        <w:rPr>
          <w:i/>
          <w:iCs/>
        </w:rPr>
      </w:pPr>
      <w:r w:rsidRPr="005B1BF8">
        <w:rPr>
          <w:i/>
          <w:iCs/>
        </w:rPr>
        <w:t xml:space="preserve">Codice di comportamento dei pubblici dipendenti </w:t>
      </w:r>
    </w:p>
    <w:p w:rsidR="005B1BF8" w:rsidRPr="005B1BF8" w:rsidRDefault="005B1BF8" w:rsidP="005B1BF8">
      <w:pPr>
        <w:pStyle w:val="Paragrafoelenco"/>
        <w:numPr>
          <w:ilvl w:val="0"/>
          <w:numId w:val="5"/>
        </w:numPr>
        <w:rPr>
          <w:i/>
          <w:iCs/>
        </w:rPr>
      </w:pPr>
      <w:r w:rsidRPr="005B1BF8">
        <w:rPr>
          <w:i/>
          <w:iCs/>
        </w:rPr>
        <w:t xml:space="preserve">Codice di comportamento integrativo </w:t>
      </w:r>
      <w:r w:rsidR="00415148">
        <w:rPr>
          <w:i/>
          <w:iCs/>
        </w:rPr>
        <w:t xml:space="preserve">dei </w:t>
      </w:r>
      <w:r w:rsidRPr="005B1BF8">
        <w:rPr>
          <w:i/>
          <w:iCs/>
        </w:rPr>
        <w:t>dipendenti</w:t>
      </w:r>
      <w:r w:rsidR="00415148">
        <w:rPr>
          <w:i/>
          <w:iCs/>
        </w:rPr>
        <w:t xml:space="preserve"> del comune </w:t>
      </w:r>
    </w:p>
    <w:p w:rsidR="00C87D32" w:rsidRDefault="00A002A9" w:rsidP="000212D9">
      <w:r>
        <w:t xml:space="preserve">Sempre nell’apposita sezione di amministrazione trasparente ogni responsabile di servizio </w:t>
      </w:r>
      <w:r w:rsidR="00CC073E">
        <w:t>ha reso disponibile</w:t>
      </w:r>
      <w:r w:rsidR="00C87D32">
        <w:t>:</w:t>
      </w:r>
    </w:p>
    <w:p w:rsidR="00C87D32" w:rsidRPr="00C87D32" w:rsidRDefault="00C87D32" w:rsidP="00C87D32">
      <w:pPr>
        <w:pStyle w:val="Paragrafoelenco"/>
        <w:numPr>
          <w:ilvl w:val="0"/>
          <w:numId w:val="6"/>
        </w:numPr>
        <w:rPr>
          <w:i/>
          <w:iCs/>
        </w:rPr>
      </w:pPr>
      <w:r w:rsidRPr="00C87D32">
        <w:rPr>
          <w:i/>
          <w:iCs/>
        </w:rPr>
        <w:t xml:space="preserve">l'atto di nomina o di proclamazione, con l'indicazione della durata dell'incarico o del mandato elettivo; </w:t>
      </w:r>
    </w:p>
    <w:p w:rsidR="00C87D32" w:rsidRPr="00C87D32" w:rsidRDefault="00C87D32" w:rsidP="00C87D32">
      <w:pPr>
        <w:pStyle w:val="Paragrafoelenco"/>
        <w:numPr>
          <w:ilvl w:val="0"/>
          <w:numId w:val="6"/>
        </w:numPr>
        <w:rPr>
          <w:i/>
          <w:iCs/>
        </w:rPr>
      </w:pPr>
      <w:r w:rsidRPr="00C87D32">
        <w:rPr>
          <w:i/>
          <w:iCs/>
        </w:rPr>
        <w:t xml:space="preserve">il curriculum; </w:t>
      </w:r>
    </w:p>
    <w:p w:rsidR="00C87D32" w:rsidRPr="00C87D32" w:rsidRDefault="00C87D32" w:rsidP="00C87D32">
      <w:pPr>
        <w:pStyle w:val="Paragrafoelenco"/>
        <w:numPr>
          <w:ilvl w:val="0"/>
          <w:numId w:val="6"/>
        </w:numPr>
        <w:rPr>
          <w:i/>
          <w:iCs/>
        </w:rPr>
      </w:pPr>
      <w:r w:rsidRPr="00C87D32">
        <w:rPr>
          <w:i/>
          <w:iCs/>
        </w:rPr>
        <w:t xml:space="preserve">i compensi di qualsiasi natura connessi all'assunzione della carica; gli importi di viaggi di servizio e missioni pagati con fondi pubblici; </w:t>
      </w:r>
    </w:p>
    <w:p w:rsidR="00C87D32" w:rsidRPr="00C87D32" w:rsidRDefault="00C87D32" w:rsidP="00C87D32">
      <w:pPr>
        <w:pStyle w:val="Paragrafoelenco"/>
        <w:numPr>
          <w:ilvl w:val="0"/>
          <w:numId w:val="6"/>
        </w:numPr>
        <w:rPr>
          <w:i/>
          <w:iCs/>
        </w:rPr>
      </w:pPr>
      <w:r w:rsidRPr="00C87D32">
        <w:rPr>
          <w:i/>
          <w:iCs/>
        </w:rPr>
        <w:t xml:space="preserve">i dati relativi all'assunzione di altre cariche, presso enti pubblici o privati, ed i relativi compensi a qualsiasi titolo corrisposti; </w:t>
      </w:r>
    </w:p>
    <w:p w:rsidR="00A002A9" w:rsidRDefault="00C87D32" w:rsidP="00C87D32">
      <w:pPr>
        <w:pStyle w:val="Paragrafoelenco"/>
        <w:numPr>
          <w:ilvl w:val="0"/>
          <w:numId w:val="6"/>
        </w:numPr>
        <w:rPr>
          <w:i/>
          <w:iCs/>
        </w:rPr>
      </w:pPr>
      <w:r w:rsidRPr="00C87D32">
        <w:rPr>
          <w:i/>
          <w:iCs/>
        </w:rPr>
        <w:t>gli altri eventuali incarichi con oneri a carico della finanza pubblica e l'indicazione dei compensi spettanti;</w:t>
      </w:r>
    </w:p>
    <w:p w:rsidR="009E3A8B" w:rsidRPr="00C4426D" w:rsidRDefault="008129E1" w:rsidP="009E3A8B">
      <w:pPr>
        <w:pStyle w:val="Corpodeltesto"/>
        <w:spacing w:before="240" w:after="120"/>
        <w:jc w:val="both"/>
        <w:rPr>
          <w:bCs/>
          <w:sz w:val="24"/>
        </w:rPr>
      </w:pPr>
      <w:r>
        <w:rPr>
          <w:bCs/>
          <w:sz w:val="24"/>
        </w:rPr>
        <w:t>Inoltre l</w:t>
      </w:r>
      <w:r w:rsidR="009E3A8B" w:rsidRPr="00C4426D">
        <w:rPr>
          <w:bCs/>
          <w:sz w:val="24"/>
        </w:rPr>
        <w:t xml:space="preserve">a legge 190/2012 ha introdotto delle misure di prevenzione di carattere soggettivo, che anticipano la tutela al momento della formazione degli organi deputati ad assumere decisioni e ad esercitare poteri nelle amministrazioni. </w:t>
      </w:r>
    </w:p>
    <w:p w:rsidR="009E3A8B" w:rsidRPr="00C4426D" w:rsidRDefault="009E3A8B" w:rsidP="009E3A8B">
      <w:pPr>
        <w:pStyle w:val="Corpodeltesto"/>
        <w:spacing w:after="120"/>
        <w:jc w:val="both"/>
        <w:rPr>
          <w:bCs/>
          <w:sz w:val="24"/>
        </w:rPr>
      </w:pPr>
      <w:r w:rsidRPr="00C4426D">
        <w:rPr>
          <w:bCs/>
          <w:sz w:val="24"/>
        </w:rPr>
        <w:t>L’articolo 35-</w:t>
      </w:r>
      <w:r w:rsidRPr="00C4426D">
        <w:rPr>
          <w:bCs/>
          <w:i/>
          <w:iCs/>
          <w:sz w:val="24"/>
        </w:rPr>
        <w:t>bis</w:t>
      </w:r>
      <w:r w:rsidRPr="00C4426D">
        <w:rPr>
          <w:bCs/>
          <w:sz w:val="24"/>
        </w:rPr>
        <w:t xml:space="preserve"> del decreto legislativo 165/2001 pone condizioni ostative per la partecipazione a commissioni di concorso o di gara e per lo svolgimento di funzioni direttive in riferimento agli uffici considerati a più elevato rischio di corruzione. </w:t>
      </w:r>
    </w:p>
    <w:p w:rsidR="009E3A8B" w:rsidRPr="00C4426D" w:rsidRDefault="009E3A8B" w:rsidP="009E3A8B">
      <w:pPr>
        <w:pStyle w:val="Corpodeltesto"/>
        <w:spacing w:after="120"/>
        <w:jc w:val="both"/>
        <w:rPr>
          <w:bCs/>
          <w:sz w:val="24"/>
        </w:rPr>
      </w:pPr>
      <w:r w:rsidRPr="00C4426D">
        <w:rPr>
          <w:bCs/>
          <w:sz w:val="24"/>
        </w:rPr>
        <w:t>La norma in particolare prevede che c</w:t>
      </w:r>
      <w:r w:rsidRPr="00C4426D">
        <w:rPr>
          <w:bCs/>
          <w:iCs/>
          <w:sz w:val="24"/>
        </w:rPr>
        <w:t>oloro che siano stati condannati, anche con sentenza non passata in giudicato, per i reati previsti nel Capo I del Titolo II del libro secondo del Codice penale:</w:t>
      </w:r>
    </w:p>
    <w:p w:rsidR="009E3A8B" w:rsidRPr="00E67891" w:rsidRDefault="009E3A8B" w:rsidP="00EF23D1">
      <w:pPr>
        <w:pStyle w:val="Paragrafoelenco"/>
        <w:numPr>
          <w:ilvl w:val="0"/>
          <w:numId w:val="9"/>
        </w:numPr>
        <w:spacing w:line="276" w:lineRule="auto"/>
        <w:rPr>
          <w:i/>
          <w:iCs/>
        </w:rPr>
      </w:pPr>
      <w:r w:rsidRPr="00E67891">
        <w:rPr>
          <w:i/>
          <w:iCs/>
        </w:rPr>
        <w:t>non possano fare parte, anche con compiti di segreteria, di commissioni per l'accesso o la selezione a pubblici impieghi;</w:t>
      </w:r>
    </w:p>
    <w:p w:rsidR="009E3A8B" w:rsidRPr="00E67891" w:rsidRDefault="009E3A8B" w:rsidP="00EF23D1">
      <w:pPr>
        <w:pStyle w:val="Paragrafoelenco"/>
        <w:numPr>
          <w:ilvl w:val="0"/>
          <w:numId w:val="9"/>
        </w:numPr>
        <w:spacing w:line="276" w:lineRule="auto"/>
        <w:rPr>
          <w:i/>
          <w:iCs/>
        </w:rPr>
      </w:pPr>
      <w:r w:rsidRPr="00E67891">
        <w:rPr>
          <w:i/>
          <w:iCs/>
        </w:rPr>
        <w:t xml:space="preserve">non possano essere assegnati, anche con funzioni direttive, agli uffici preposti alla gestione delle risorse finanziarie, all'acquisizione di beni, servizi e forniture, </w:t>
      </w:r>
    </w:p>
    <w:p w:rsidR="009E3A8B" w:rsidRPr="00E67891" w:rsidRDefault="009E3A8B" w:rsidP="00EF23D1">
      <w:pPr>
        <w:pStyle w:val="Paragrafoelenco"/>
        <w:numPr>
          <w:ilvl w:val="0"/>
          <w:numId w:val="9"/>
        </w:numPr>
        <w:spacing w:line="276" w:lineRule="auto"/>
        <w:rPr>
          <w:i/>
          <w:iCs/>
        </w:rPr>
      </w:pPr>
      <w:r w:rsidRPr="00E67891">
        <w:rPr>
          <w:i/>
          <w:iCs/>
        </w:rPr>
        <w:t>non possano essere assegnati, anche con funzioni direttive, agli uffici preposti alla concessione o all'erogazione di sovvenzioni, contributi, sussidi, ausili finanziari o attribuzioni di vantaggi economici a soggetti pubblici e privati;</w:t>
      </w:r>
    </w:p>
    <w:p w:rsidR="009E3A8B" w:rsidRPr="00E67891" w:rsidRDefault="009E3A8B" w:rsidP="00EF23D1">
      <w:pPr>
        <w:pStyle w:val="Paragrafoelenco"/>
        <w:numPr>
          <w:ilvl w:val="0"/>
          <w:numId w:val="9"/>
        </w:numPr>
        <w:spacing w:line="276" w:lineRule="auto"/>
        <w:rPr>
          <w:i/>
          <w:iCs/>
        </w:rPr>
      </w:pPr>
      <w:r w:rsidRPr="00E67891">
        <w:rPr>
          <w:i/>
          <w:iCs/>
        </w:rPr>
        <w:t>non possano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9E3A8B" w:rsidRPr="00C4426D" w:rsidRDefault="009E3A8B" w:rsidP="009E3A8B">
      <w:pPr>
        <w:pStyle w:val="Corpodeltesto"/>
        <w:spacing w:after="120"/>
        <w:jc w:val="both"/>
        <w:rPr>
          <w:b/>
          <w:bCs/>
          <w:sz w:val="24"/>
        </w:rPr>
      </w:pPr>
      <w:r w:rsidRPr="00C4426D">
        <w:rPr>
          <w:bCs/>
          <w:sz w:val="24"/>
        </w:rPr>
        <w:t xml:space="preserve">Pertanto, ogni commissario e/o responsabile all’atto della designazione sarà tenuto a rendere, ai sensi del DPR 445/2000, una dichiarazione di insussistenza delle condizioni di incompatibilità di cui sopra. </w:t>
      </w:r>
    </w:p>
    <w:p w:rsidR="009E3A8B" w:rsidRDefault="009E3A8B" w:rsidP="009E3A8B">
      <w:pPr>
        <w:pStyle w:val="Corpodeltesto"/>
        <w:spacing w:after="120"/>
        <w:jc w:val="both"/>
        <w:rPr>
          <w:bCs/>
          <w:sz w:val="24"/>
        </w:rPr>
      </w:pPr>
      <w:r>
        <w:rPr>
          <w:bCs/>
          <w:sz w:val="24"/>
        </w:rPr>
        <w:t>Questo comune</w:t>
      </w:r>
      <w:r w:rsidRPr="00C4426D">
        <w:rPr>
          <w:bCs/>
          <w:sz w:val="24"/>
        </w:rPr>
        <w:t xml:space="preserve"> verifica la veridicità di tutte le suddette dichiarazioni. </w:t>
      </w:r>
    </w:p>
    <w:p w:rsidR="00C87D32" w:rsidRPr="00C87D32" w:rsidRDefault="00C87D32" w:rsidP="009E3A8B">
      <w:pPr>
        <w:ind w:left="0" w:firstLine="0"/>
        <w:rPr>
          <w:i/>
          <w:iCs/>
        </w:rPr>
      </w:pPr>
    </w:p>
    <w:p w:rsidR="0068685F" w:rsidRPr="00C05EF1" w:rsidRDefault="000212D9" w:rsidP="00C05EF1">
      <w:pPr>
        <w:pStyle w:val="Paragrafoelenco"/>
        <w:numPr>
          <w:ilvl w:val="0"/>
          <w:numId w:val="3"/>
        </w:numPr>
        <w:rPr>
          <w:b/>
          <w:bCs/>
          <w:i/>
          <w:iCs/>
        </w:rPr>
      </w:pPr>
      <w:r w:rsidRPr="00C05EF1">
        <w:rPr>
          <w:b/>
          <w:bCs/>
          <w:i/>
          <w:iCs/>
        </w:rPr>
        <w:t xml:space="preserve">La “rotazione </w:t>
      </w:r>
      <w:r w:rsidR="00405B8A" w:rsidRPr="00C05EF1">
        <w:rPr>
          <w:b/>
          <w:bCs/>
          <w:i/>
          <w:iCs/>
        </w:rPr>
        <w:t xml:space="preserve">ordinaria e </w:t>
      </w:r>
      <w:r w:rsidRPr="00C05EF1">
        <w:rPr>
          <w:b/>
          <w:bCs/>
          <w:i/>
          <w:iCs/>
        </w:rPr>
        <w:t xml:space="preserve">straordinaria” </w:t>
      </w:r>
    </w:p>
    <w:p w:rsidR="008520EA" w:rsidRDefault="00FC3DAD" w:rsidP="00FC23BC">
      <w:pPr>
        <w:ind w:left="0" w:firstLine="0"/>
      </w:pPr>
      <w:r>
        <w:t xml:space="preserve">La rotazione degli incarichi apicali, ormai da qualche anno, è stata individuata come una misura </w:t>
      </w:r>
      <w:r w:rsidR="004E4115">
        <w:t>utile ad abbattere il rischio corruttivo</w:t>
      </w:r>
      <w:r w:rsidR="008520EA">
        <w:t xml:space="preserve">. </w:t>
      </w:r>
    </w:p>
    <w:p w:rsidR="001B4DAF" w:rsidRDefault="008520EA" w:rsidP="00FC23BC">
      <w:pPr>
        <w:ind w:left="0" w:firstLine="0"/>
      </w:pPr>
      <w:r>
        <w:t>Il</w:t>
      </w:r>
      <w:r w:rsidR="00FC23BC" w:rsidRPr="00FC23BC">
        <w:t xml:space="preserve"> PNA 2019 </w:t>
      </w:r>
      <w:r w:rsidR="00C30A3D">
        <w:t>aveva definito</w:t>
      </w:r>
      <w:r w:rsidR="00A74C22">
        <w:t>in maniera compiuta due tipi di rotazione:</w:t>
      </w:r>
    </w:p>
    <w:p w:rsidR="00A74C22" w:rsidRPr="00653586" w:rsidRDefault="00D1005E" w:rsidP="00D1005E">
      <w:pPr>
        <w:pStyle w:val="Paragrafoelenco"/>
        <w:numPr>
          <w:ilvl w:val="0"/>
          <w:numId w:val="7"/>
        </w:numPr>
        <w:rPr>
          <w:b/>
          <w:bCs/>
          <w:u w:val="single"/>
        </w:rPr>
      </w:pPr>
      <w:r w:rsidRPr="00653586">
        <w:rPr>
          <w:b/>
          <w:bCs/>
          <w:u w:val="single"/>
        </w:rPr>
        <w:t xml:space="preserve">La rotazione straordinaria </w:t>
      </w:r>
    </w:p>
    <w:p w:rsidR="00A74C22" w:rsidRDefault="00C93F52" w:rsidP="00C93F52">
      <w:pPr>
        <w:ind w:left="1134" w:right="1133"/>
        <w:rPr>
          <w:i/>
          <w:iCs/>
          <w:sz w:val="22"/>
          <w:szCs w:val="20"/>
        </w:rPr>
      </w:pPr>
      <w:r w:rsidRPr="00C93F52">
        <w:rPr>
          <w:i/>
          <w:iCs/>
          <w:sz w:val="22"/>
          <w:szCs w:val="20"/>
        </w:rPr>
        <w:t>L’istituto della rotazione c.d. straordinaria è misura di prevenzione della corruzione, da disciplinarsi nel PTPCT o in sede di autonoma regolamentazione cui il PTPCT deve rinviare. L’istituto è previsto dall’art. 16, co. 1, lett. l-quater) d.lgs. n. 165/2001, come misura di carattere successivo al verificarsi di fenomeni corruttivi. La norma citata prevede, infatti, la rotazione «del personale nei casi di avvio di procedimenti penali o disciplinari per condotte di natura corruttiva».</w:t>
      </w:r>
    </w:p>
    <w:p w:rsidR="00C93F52" w:rsidRDefault="00C93F52" w:rsidP="00612E41">
      <w:pPr>
        <w:ind w:left="0" w:firstLine="0"/>
      </w:pPr>
      <w:r w:rsidRPr="000C75E4">
        <w:t xml:space="preserve">Questo tipo di rotazione non è mai stata attuata in questo </w:t>
      </w:r>
      <w:r w:rsidR="00641132" w:rsidRPr="000C75E4">
        <w:t xml:space="preserve">comune in quanto non si </w:t>
      </w:r>
      <w:r w:rsidR="0042322E" w:rsidRPr="000C75E4">
        <w:t>è mai verificato nessuno dei casi che la norma pone come presupposto per la sua</w:t>
      </w:r>
      <w:r w:rsidR="00612E41" w:rsidRPr="000C75E4">
        <w:t xml:space="preserve"> a</w:t>
      </w:r>
      <w:r w:rsidR="0042322E" w:rsidRPr="000C75E4">
        <w:t>ttivazion</w:t>
      </w:r>
      <w:r w:rsidR="00612E41" w:rsidRPr="000C75E4">
        <w:t>e.</w:t>
      </w:r>
    </w:p>
    <w:p w:rsidR="00AF7E9B" w:rsidRDefault="00AF7E9B" w:rsidP="00612E41">
      <w:pPr>
        <w:ind w:left="0" w:firstLine="0"/>
      </w:pPr>
    </w:p>
    <w:p w:rsidR="00612E41" w:rsidRPr="00653586" w:rsidRDefault="0068194E" w:rsidP="0068194E">
      <w:pPr>
        <w:pStyle w:val="Paragrafoelenco"/>
        <w:numPr>
          <w:ilvl w:val="0"/>
          <w:numId w:val="7"/>
        </w:numPr>
        <w:rPr>
          <w:b/>
          <w:bCs/>
          <w:u w:val="single"/>
        </w:rPr>
      </w:pPr>
      <w:r w:rsidRPr="00653586">
        <w:rPr>
          <w:b/>
          <w:bCs/>
          <w:u w:val="single"/>
        </w:rPr>
        <w:t xml:space="preserve">La rotazione ordinaria </w:t>
      </w:r>
    </w:p>
    <w:p w:rsidR="008E1D41" w:rsidRPr="008E1D41" w:rsidRDefault="008E1D41" w:rsidP="008E1D41">
      <w:pPr>
        <w:ind w:left="1134" w:right="1133"/>
        <w:rPr>
          <w:i/>
          <w:iCs/>
          <w:sz w:val="22"/>
          <w:szCs w:val="20"/>
        </w:rPr>
      </w:pPr>
      <w:r w:rsidRPr="008E1D41">
        <w:rPr>
          <w:i/>
          <w:iCs/>
          <w:sz w:val="22"/>
          <w:szCs w:val="20"/>
        </w:rPr>
        <w:t>La rotazione c.d. “ordinaria” del personale addetto alle aree a più elevato rischio di corruzione rappresenta una misura di importanza cruciale tra gli strumenti di prevenzione della corruzione. Essa è stata introdotta nel nostro ordinamento, quale misura di prevenzione della corruzione, dalla legge 190/2012 - art. 1, co. 4, lett. e), co. 5 lett. b), co. 10 lett. b).</w:t>
      </w:r>
    </w:p>
    <w:p w:rsidR="00612E41" w:rsidRPr="008E1D41" w:rsidRDefault="008E1D41" w:rsidP="008E1D41">
      <w:pPr>
        <w:ind w:left="1134" w:right="1133"/>
        <w:rPr>
          <w:i/>
          <w:iCs/>
          <w:sz w:val="22"/>
          <w:szCs w:val="20"/>
        </w:rPr>
      </w:pPr>
      <w:r w:rsidRPr="008E1D41">
        <w:rPr>
          <w:i/>
          <w:iCs/>
          <w:sz w:val="22"/>
          <w:szCs w:val="20"/>
        </w:rPr>
        <w:t>Le amministrazioni sono tenute a indicare nel PTPCT come e in che misura fanno ricorso alla rotazione e il PTPCT può rinviare a ulteriori atti organizzativi che disciplinano nel dettaglio l’attuazione della misura.</w:t>
      </w:r>
    </w:p>
    <w:p w:rsidR="00C87389" w:rsidRDefault="00C87389" w:rsidP="00C87389">
      <w:pPr>
        <w:ind w:left="0" w:firstLine="0"/>
      </w:pPr>
      <w:r w:rsidRPr="005D0F15">
        <w:t>Al momento però va dato atto che la dotazione organica dell’ente è assai limitata e non consente, di fatto, l’applicazione concreta del criterio della rotazione. In quanto non esistono figure professionali perfettamente fungibili.</w:t>
      </w:r>
    </w:p>
    <w:p w:rsidR="00C87389" w:rsidRDefault="00C87389" w:rsidP="00C87389">
      <w:pPr>
        <w:ind w:left="0" w:firstLine="0"/>
      </w:pPr>
      <w:r>
        <w:t>A tal proposito la legge di stabilità per il 2016 (legge 208/2015), al comma 221, prevede:</w:t>
      </w:r>
    </w:p>
    <w:p w:rsidR="00C87389" w:rsidRPr="00867559" w:rsidRDefault="00C87389" w:rsidP="00867559">
      <w:pPr>
        <w:ind w:left="1134" w:right="1133"/>
        <w:rPr>
          <w:i/>
          <w:iCs/>
          <w:sz w:val="22"/>
          <w:szCs w:val="20"/>
        </w:rPr>
      </w:pPr>
      <w:r w:rsidRPr="00867559">
        <w:rPr>
          <w:i/>
          <w:iCs/>
          <w:sz w:val="22"/>
          <w:szCs w:val="20"/>
        </w:rPr>
        <w:t xml:space="preserve">“(…) non trovano applicazione le disposizioni adottate ai sensi dell'articolo 1 comma 5 della legge 190/2012, ove la dimensione dell'ente risulti incompatibile con la rotazione dell'incarico dirigenziale”. </w:t>
      </w:r>
    </w:p>
    <w:p w:rsidR="00C87389" w:rsidRDefault="00C87389" w:rsidP="00C87389">
      <w:pPr>
        <w:ind w:left="0" w:firstLine="0"/>
      </w:pPr>
      <w:r>
        <w:t xml:space="preserve">Si dà infine atto che la Conferenza unificata del 24 luglio 2013, ha previsto: </w:t>
      </w:r>
    </w:p>
    <w:p w:rsidR="00653586" w:rsidRDefault="00C87389" w:rsidP="00113037">
      <w:pPr>
        <w:ind w:left="1134" w:right="1133"/>
        <w:rPr>
          <w:i/>
          <w:iCs/>
          <w:sz w:val="22"/>
          <w:szCs w:val="20"/>
        </w:rPr>
      </w:pPr>
      <w:r w:rsidRPr="00113037">
        <w:rPr>
          <w:i/>
          <w:iCs/>
          <w:sz w:val="22"/>
          <w:szCs w:val="20"/>
        </w:rPr>
        <w:t>“L'attuazione della mobilità, specialmente se temporanea, costituisce un utile strumento per realizzare la rotazione tra le figure professionali specifiche e gli enti di più ridotte dimensioni. In quest'ottica, la Conferenza delle regioni, l'A.N.C.I. e l'U.P.I. si impegnano a promuovere iniziative di raccordo ed informativa tra gli enti rispettivamente interessati finalizzate all'attuazione della mobilità, anche temporanea, tra professionalità equivalenti presenti in diverse amministrazioni”.</w:t>
      </w:r>
    </w:p>
    <w:p w:rsidR="004E2A55" w:rsidRDefault="004E2A55" w:rsidP="004E2A55">
      <w:pPr>
        <w:ind w:left="0" w:firstLine="0"/>
      </w:pPr>
      <w:r>
        <w:t>Nelle tabelle di rilevazione del rischio</w:t>
      </w:r>
      <w:r w:rsidR="00201BED">
        <w:t xml:space="preserve"> [</w:t>
      </w:r>
      <w:r w:rsidR="008A3A77" w:rsidRPr="009B63FE">
        <w:rPr>
          <w:b/>
          <w:bCs/>
          <w:i/>
          <w:iCs/>
        </w:rPr>
        <w:t>ALLEGATO – A: “Sistema di gestione del rischio corruttivo”</w:t>
      </w:r>
      <w:r w:rsidR="00E4593E">
        <w:t>]</w:t>
      </w:r>
      <w:r>
        <w:t>, a questa fattispecie è riservato un apposito spazio</w:t>
      </w:r>
      <w:r w:rsidR="008721AB">
        <w:t>, dove cominciamo ad analizzare ipotesi di rotazione ordinaria parziale</w:t>
      </w:r>
      <w:r w:rsidR="00CC481F">
        <w:t>, quella cioè legata a</w:t>
      </w:r>
      <w:r w:rsidR="008B1B59">
        <w:t>d alcune fasi del settore, in occasione di pericoli corruttivi (</w:t>
      </w:r>
      <w:r w:rsidR="008B1B59" w:rsidRPr="00F95D3D">
        <w:rPr>
          <w:i/>
          <w:iCs/>
        </w:rPr>
        <w:t xml:space="preserve">se ad esempio </w:t>
      </w:r>
      <w:r w:rsidR="0003690E" w:rsidRPr="00F95D3D">
        <w:rPr>
          <w:i/>
          <w:iCs/>
        </w:rPr>
        <w:t>durante il processo di acquisto di un bene o un servizio, durante l</w:t>
      </w:r>
      <w:r w:rsidR="00034DD7" w:rsidRPr="00F95D3D">
        <w:rPr>
          <w:i/>
          <w:iCs/>
        </w:rPr>
        <w:t xml:space="preserve">’individuazione </w:t>
      </w:r>
      <w:r w:rsidR="002035B0" w:rsidRPr="00F95D3D">
        <w:rPr>
          <w:i/>
          <w:iCs/>
        </w:rPr>
        <w:t xml:space="preserve">del contraente dovesse risultare vincente o partecipare </w:t>
      </w:r>
      <w:r w:rsidR="00AB2C74" w:rsidRPr="00F95D3D">
        <w:rPr>
          <w:i/>
          <w:iCs/>
        </w:rPr>
        <w:t xml:space="preserve">un soggetto in potenziale conflitto di interessi con </w:t>
      </w:r>
      <w:r w:rsidR="00093546" w:rsidRPr="00F95D3D">
        <w:rPr>
          <w:i/>
          <w:iCs/>
        </w:rPr>
        <w:t xml:space="preserve">il responsabile del settore interessato, si potrebbero </w:t>
      </w:r>
      <w:r w:rsidR="007C6B1B" w:rsidRPr="00F95D3D">
        <w:rPr>
          <w:i/>
          <w:iCs/>
        </w:rPr>
        <w:t>rendere automatici dei meccanismi di sostituzione</w:t>
      </w:r>
      <w:r w:rsidR="00B9005A" w:rsidRPr="00F95D3D">
        <w:rPr>
          <w:i/>
          <w:iCs/>
        </w:rPr>
        <w:t xml:space="preserve">, in questa fase del processo, </w:t>
      </w:r>
      <w:r w:rsidR="00F95D3D" w:rsidRPr="00F95D3D">
        <w:rPr>
          <w:i/>
          <w:iCs/>
        </w:rPr>
        <w:t>con altro responsabile</w:t>
      </w:r>
      <w:r w:rsidR="00F95D3D">
        <w:t>)</w:t>
      </w:r>
      <w:r w:rsidR="00973D19">
        <w:t>.</w:t>
      </w:r>
    </w:p>
    <w:p w:rsidR="00973D19" w:rsidRPr="007148CA" w:rsidRDefault="003A280D" w:rsidP="004E2A55">
      <w:pPr>
        <w:ind w:left="0" w:firstLine="0"/>
        <w:rPr>
          <w:b/>
          <w:bCs/>
          <w:i/>
          <w:iCs/>
        </w:rPr>
      </w:pPr>
      <w:r w:rsidRPr="007148CA">
        <w:rPr>
          <w:b/>
          <w:bCs/>
          <w:i/>
          <w:iCs/>
        </w:rPr>
        <w:t>Nella scheda è richiesta la rotazione del 2% delle pratiche inerenti a ciascun processo</w:t>
      </w:r>
      <w:r w:rsidR="007148CA" w:rsidRPr="007148CA">
        <w:rPr>
          <w:b/>
          <w:bCs/>
          <w:i/>
          <w:iCs/>
        </w:rPr>
        <w:t>.</w:t>
      </w:r>
    </w:p>
    <w:p w:rsidR="0062682D" w:rsidRPr="004E2A55" w:rsidRDefault="0062682D" w:rsidP="004E2A55">
      <w:pPr>
        <w:ind w:left="0" w:firstLine="0"/>
      </w:pPr>
    </w:p>
    <w:p w:rsidR="00AF154C" w:rsidRPr="00C05EF1" w:rsidRDefault="003741D1" w:rsidP="00C05EF1">
      <w:pPr>
        <w:pStyle w:val="Paragrafoelenco"/>
        <w:numPr>
          <w:ilvl w:val="0"/>
          <w:numId w:val="3"/>
        </w:numPr>
        <w:rPr>
          <w:b/>
          <w:bCs/>
          <w:i/>
          <w:iCs/>
        </w:rPr>
      </w:pPr>
      <w:r>
        <w:rPr>
          <w:b/>
          <w:bCs/>
          <w:i/>
          <w:iCs/>
        </w:rPr>
        <w:t>L</w:t>
      </w:r>
      <w:r w:rsidR="00FE10D8" w:rsidRPr="00C05EF1">
        <w:rPr>
          <w:b/>
          <w:bCs/>
          <w:i/>
          <w:iCs/>
        </w:rPr>
        <w:t>a gestione delle segnalazioni whistleblowing</w:t>
      </w:r>
    </w:p>
    <w:p w:rsidR="00CB629E" w:rsidRDefault="005575AA" w:rsidP="00CB629E">
      <w:r>
        <w:t xml:space="preserve">In attesa delle nuove linee guida di ANAC </w:t>
      </w:r>
      <w:r w:rsidR="00CC613F">
        <w:t>si dà atto che i</w:t>
      </w:r>
      <w:r w:rsidR="00CB629E">
        <w:t xml:space="preserve">l nuovo articolo 54-bis del decreto legislativo 165/2001, rubricato "Tutela del dipendente pubblico che segnala illeciti” (c.d. whistleblower), introduce una misura di tutela già in uso presso altri ordinamenti, finalizzata a consentire l'emersione di fattispecie di illecito. </w:t>
      </w:r>
    </w:p>
    <w:p w:rsidR="00CB629E" w:rsidRDefault="00CC613F" w:rsidP="00E414E2">
      <w:r>
        <w:t>Il PNA 2019 prevede</w:t>
      </w:r>
      <w:r w:rsidR="00433298">
        <w:t>va</w:t>
      </w:r>
      <w:r w:rsidR="00E414E2">
        <w:t xml:space="preserve">che </w:t>
      </w:r>
      <w:r w:rsidR="00433298">
        <w:t>fossero</w:t>
      </w:r>
      <w:r w:rsidR="00CB629E">
        <w:t xml:space="preserve"> accordate al whistleblower le seguenti misure di tutela:</w:t>
      </w:r>
    </w:p>
    <w:p w:rsidR="00CB629E" w:rsidRPr="00B51101" w:rsidRDefault="00CB629E" w:rsidP="00B51101">
      <w:pPr>
        <w:pStyle w:val="Paragrafoelenco"/>
        <w:numPr>
          <w:ilvl w:val="0"/>
          <w:numId w:val="11"/>
        </w:numPr>
        <w:rPr>
          <w:i/>
          <w:iCs/>
        </w:rPr>
      </w:pPr>
      <w:r w:rsidRPr="00B51101">
        <w:rPr>
          <w:i/>
          <w:iCs/>
        </w:rPr>
        <w:t>la tutela dell'anonimato;</w:t>
      </w:r>
    </w:p>
    <w:p w:rsidR="00CB629E" w:rsidRPr="00B51101" w:rsidRDefault="00CB629E" w:rsidP="00B51101">
      <w:pPr>
        <w:pStyle w:val="Paragrafoelenco"/>
        <w:numPr>
          <w:ilvl w:val="0"/>
          <w:numId w:val="11"/>
        </w:numPr>
        <w:rPr>
          <w:i/>
          <w:iCs/>
        </w:rPr>
      </w:pPr>
      <w:r w:rsidRPr="00B51101">
        <w:rPr>
          <w:i/>
          <w:iCs/>
        </w:rPr>
        <w:t>il divieto di discriminazione;</w:t>
      </w:r>
    </w:p>
    <w:p w:rsidR="00CB629E" w:rsidRPr="00B51101" w:rsidRDefault="00CB629E" w:rsidP="00B51101">
      <w:pPr>
        <w:pStyle w:val="Paragrafoelenco"/>
        <w:numPr>
          <w:ilvl w:val="0"/>
          <w:numId w:val="11"/>
        </w:numPr>
        <w:rPr>
          <w:i/>
          <w:iCs/>
        </w:rPr>
      </w:pPr>
      <w:r w:rsidRPr="00B51101">
        <w:rPr>
          <w:i/>
          <w:iCs/>
        </w:rPr>
        <w:t xml:space="preserve">la previsione che la denuncia sia sottratta al diritto di accesso (fatta esclusione delle ipotesi eccezionali descritte nel comma 2 del nuovo art. 54-bis). </w:t>
      </w:r>
    </w:p>
    <w:p w:rsidR="002471A2" w:rsidRDefault="00B30C63" w:rsidP="00094122">
      <w:r w:rsidRPr="005D0F15">
        <w:rPr>
          <w:noProof/>
          <w:lang w:eastAsia="it-IT"/>
        </w:rPr>
        <w:drawing>
          <wp:anchor distT="0" distB="0" distL="114300" distR="114300" simplePos="0" relativeHeight="251658240" behindDoc="0" locked="0" layoutInCell="1" allowOverlap="1">
            <wp:simplePos x="0" y="0"/>
            <wp:positionH relativeFrom="margin">
              <wp:align>center</wp:align>
            </wp:positionH>
            <wp:positionV relativeFrom="paragraph">
              <wp:posOffset>857397</wp:posOffset>
            </wp:positionV>
            <wp:extent cx="4575810" cy="2478405"/>
            <wp:effectExtent l="19050" t="19050" r="15240" b="1714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5810" cy="2478405"/>
                    </a:xfrm>
                    <a:prstGeom prst="rect">
                      <a:avLst/>
                    </a:prstGeom>
                    <a:noFill/>
                    <a:ln>
                      <a:solidFill>
                        <a:schemeClr val="accent1"/>
                      </a:solidFill>
                    </a:ln>
                  </pic:spPr>
                </pic:pic>
              </a:graphicData>
            </a:graphic>
          </wp:anchor>
        </w:drawing>
      </w:r>
      <w:r w:rsidR="00CB629E" w:rsidRPr="005D0F15">
        <w:t xml:space="preserve">A tal fine questo comune </w:t>
      </w:r>
      <w:r w:rsidR="00464127" w:rsidRPr="005D0F15">
        <w:t xml:space="preserve">non </w:t>
      </w:r>
      <w:r w:rsidR="00CB629E" w:rsidRPr="005D0F15">
        <w:t>si è dotato di un sistema informatizzato</w:t>
      </w:r>
      <w:r w:rsidR="00464127" w:rsidRPr="005D0F15">
        <w:t xml:space="preserve"> proprio, in quanto ritiene </w:t>
      </w:r>
      <w:r w:rsidR="0007005A" w:rsidRPr="005D0F15">
        <w:t xml:space="preserve">che sia consigliabile e maggiormente tutelante il ricorso all’apposita pagina web di ANAC: </w:t>
      </w:r>
      <w:hyperlink r:id="rId15" w:anchor="/" w:history="1">
        <w:r w:rsidR="0007005A" w:rsidRPr="005D0F15">
          <w:rPr>
            <w:rStyle w:val="Collegamentoipertestuale"/>
            <w:sz w:val="20"/>
            <w:szCs w:val="18"/>
          </w:rPr>
          <w:t>https://servizi.anticorruzione.it/segnalazioni/#/</w:t>
        </w:r>
      </w:hyperlink>
      <w:r w:rsidR="00CB629E" w:rsidRPr="005D0F15">
        <w:t xml:space="preserve"> che consente l’inoltro e la gestione di segnalazioni in maniera del tutto anonima</w:t>
      </w:r>
      <w:r w:rsidR="00000EA1" w:rsidRPr="005D0F15">
        <w:t>.</w:t>
      </w:r>
    </w:p>
    <w:p w:rsidR="0045390B" w:rsidRDefault="0045390B" w:rsidP="0045390B">
      <w:pPr>
        <w:jc w:val="center"/>
      </w:pPr>
    </w:p>
    <w:p w:rsidR="000212D9" w:rsidRPr="00C05EF1" w:rsidRDefault="000212D9" w:rsidP="00C05EF1">
      <w:pPr>
        <w:pStyle w:val="Paragrafoelenco"/>
        <w:numPr>
          <w:ilvl w:val="0"/>
          <w:numId w:val="3"/>
        </w:numPr>
        <w:rPr>
          <w:b/>
          <w:bCs/>
          <w:i/>
          <w:iCs/>
        </w:rPr>
      </w:pPr>
      <w:r w:rsidRPr="00C05EF1">
        <w:rPr>
          <w:b/>
          <w:bCs/>
          <w:i/>
          <w:iCs/>
        </w:rPr>
        <w:t>Divieti post-employment (pantouflage)</w:t>
      </w:r>
    </w:p>
    <w:p w:rsidR="00AF154C" w:rsidRDefault="00666DEC" w:rsidP="000212D9">
      <w:r>
        <w:t>Questa fattispecie</w:t>
      </w:r>
      <w:r w:rsidR="00B732DB">
        <w:t xml:space="preserve"> è </w:t>
      </w:r>
      <w:r w:rsidR="00433298">
        <w:t xml:space="preserve">già </w:t>
      </w:r>
      <w:r w:rsidR="00B732DB">
        <w:t>stata definita nel PNA 2019:</w:t>
      </w:r>
    </w:p>
    <w:p w:rsidR="00B732DB" w:rsidRPr="00B732DB" w:rsidRDefault="00B732DB" w:rsidP="00B732DB">
      <w:pPr>
        <w:ind w:left="1134" w:right="1133"/>
        <w:rPr>
          <w:i/>
          <w:iCs/>
          <w:sz w:val="22"/>
          <w:szCs w:val="20"/>
        </w:rPr>
      </w:pPr>
      <w:r w:rsidRPr="00B732DB">
        <w:rPr>
          <w:i/>
          <w:iCs/>
          <w:sz w:val="22"/>
          <w:szCs w:val="20"/>
        </w:rPr>
        <w:t>L’art. 1, co. 42, lett. l), della l. 190/2012 ha inserito all’art. 53 del d.lgs. 165/2001 il co. 16-ter 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w:t>
      </w:r>
    </w:p>
    <w:p w:rsidR="005C5270" w:rsidRDefault="005C5270" w:rsidP="000212D9">
      <w:r>
        <w:t>L</w:t>
      </w:r>
      <w:r w:rsidR="00683E08">
        <w:t>a</w:t>
      </w:r>
      <w:r>
        <w:t xml:space="preserve"> materia è stata oggetto di alcuni importanti approfondimenti di ANAC che sono consultabili da pag. 64 e seg. del PNA 2019</w:t>
      </w:r>
      <w:r w:rsidR="00683E08">
        <w:t xml:space="preserve">: </w:t>
      </w:r>
      <w:r w:rsidR="00683E08" w:rsidRPr="00683E08">
        <w:rPr>
          <w:i/>
          <w:iCs/>
        </w:rPr>
        <w:t>“1.8. Divieti post-employment (pantouflage)</w:t>
      </w:r>
      <w:r w:rsidR="00683E08">
        <w:t>“</w:t>
      </w:r>
    </w:p>
    <w:p w:rsidR="00DE645F" w:rsidRDefault="00DE645F" w:rsidP="000212D9">
      <w:r>
        <w:t xml:space="preserve">Nel PNA 2022, a pagina </w:t>
      </w:r>
      <w:r w:rsidR="009B5E14">
        <w:t>66 e 67 l’ANAC ha pubblicato due tabelle di particolare interesse che vengono qui riproposte.</w:t>
      </w:r>
    </w:p>
    <w:p w:rsidR="009B5E14" w:rsidRPr="00F71913" w:rsidRDefault="00994F1D" w:rsidP="00F71913">
      <w:pPr>
        <w:spacing w:after="0"/>
        <w:ind w:left="1134" w:right="1133"/>
        <w:jc w:val="center"/>
        <w:rPr>
          <w:b/>
          <w:bCs/>
          <w:color w:val="FF0000"/>
          <w:sz w:val="20"/>
          <w:szCs w:val="20"/>
        </w:rPr>
      </w:pPr>
      <w:r w:rsidRPr="00F71913">
        <w:rPr>
          <w:b/>
          <w:bCs/>
          <w:color w:val="FF0000"/>
          <w:sz w:val="20"/>
          <w:szCs w:val="20"/>
        </w:rPr>
        <w:t>Tabella 10 - Soggetti a cui si applica il divieto di pantouflage</w:t>
      </w:r>
    </w:p>
    <w:p w:rsidR="00D335D3" w:rsidRDefault="00D335D3" w:rsidP="00DC4A39">
      <w:pPr>
        <w:autoSpaceDE w:val="0"/>
        <w:autoSpaceDN w:val="0"/>
        <w:adjustRightInd w:val="0"/>
        <w:spacing w:after="0"/>
        <w:ind w:left="1134" w:right="1133" w:firstLine="0"/>
        <w:jc w:val="left"/>
        <w:rPr>
          <w:b/>
          <w:bCs/>
          <w:i/>
          <w:iCs/>
          <w:sz w:val="20"/>
          <w:szCs w:val="20"/>
        </w:rPr>
      </w:pPr>
      <w:r w:rsidRPr="00DC4A39">
        <w:rPr>
          <w:b/>
          <w:bCs/>
          <w:sz w:val="20"/>
          <w:szCs w:val="20"/>
        </w:rPr>
        <w:t xml:space="preserve">A chi si applica il </w:t>
      </w:r>
      <w:r w:rsidRPr="00DC4A39">
        <w:rPr>
          <w:b/>
          <w:bCs/>
          <w:i/>
          <w:iCs/>
          <w:sz w:val="20"/>
          <w:szCs w:val="20"/>
        </w:rPr>
        <w:t>pantouflage</w:t>
      </w:r>
    </w:p>
    <w:p w:rsidR="00F71913" w:rsidRPr="00DC4A39" w:rsidRDefault="00F71913" w:rsidP="00DC4A39">
      <w:pPr>
        <w:autoSpaceDE w:val="0"/>
        <w:autoSpaceDN w:val="0"/>
        <w:adjustRightInd w:val="0"/>
        <w:spacing w:after="0"/>
        <w:ind w:left="1134" w:right="1133" w:firstLine="0"/>
        <w:jc w:val="left"/>
        <w:rPr>
          <w:b/>
          <w:bCs/>
          <w:i/>
          <w:iCs/>
          <w:sz w:val="20"/>
          <w:szCs w:val="20"/>
        </w:rPr>
      </w:pPr>
    </w:p>
    <w:p w:rsidR="00D335D3" w:rsidRPr="00DC4A39" w:rsidRDefault="00D335D3" w:rsidP="00DC4A39">
      <w:pPr>
        <w:autoSpaceDE w:val="0"/>
        <w:autoSpaceDN w:val="0"/>
        <w:adjustRightInd w:val="0"/>
        <w:spacing w:after="0"/>
        <w:ind w:left="1134" w:right="1133" w:firstLine="0"/>
        <w:jc w:val="left"/>
        <w:rPr>
          <w:sz w:val="20"/>
          <w:szCs w:val="20"/>
        </w:rPr>
      </w:pPr>
      <w:r w:rsidRPr="00DC4A39">
        <w:rPr>
          <w:sz w:val="20"/>
          <w:szCs w:val="20"/>
        </w:rPr>
        <w:t>Nelle pubbliche amministrazioni di cui all’art. 1, co. 2, d.lgs. n. 165/2001:</w:t>
      </w:r>
    </w:p>
    <w:p w:rsidR="00D335D3" w:rsidRPr="005477A5" w:rsidRDefault="00D335D3" w:rsidP="005477A5">
      <w:pPr>
        <w:pStyle w:val="Paragrafoelenco"/>
        <w:numPr>
          <w:ilvl w:val="0"/>
          <w:numId w:val="3"/>
        </w:numPr>
        <w:autoSpaceDE w:val="0"/>
        <w:autoSpaceDN w:val="0"/>
        <w:adjustRightInd w:val="0"/>
        <w:spacing w:after="0"/>
        <w:ind w:left="1560" w:right="1133"/>
        <w:jc w:val="left"/>
        <w:rPr>
          <w:sz w:val="20"/>
          <w:szCs w:val="20"/>
        </w:rPr>
      </w:pPr>
      <w:r w:rsidRPr="005477A5">
        <w:rPr>
          <w:sz w:val="20"/>
          <w:szCs w:val="20"/>
        </w:rPr>
        <w:t>Ai dipendenti con rapporto di lavoro a tempo indeterminato</w:t>
      </w:r>
    </w:p>
    <w:p w:rsidR="00D335D3" w:rsidRPr="005477A5" w:rsidRDefault="00D335D3" w:rsidP="005477A5">
      <w:pPr>
        <w:pStyle w:val="Paragrafoelenco"/>
        <w:numPr>
          <w:ilvl w:val="0"/>
          <w:numId w:val="3"/>
        </w:numPr>
        <w:autoSpaceDE w:val="0"/>
        <w:autoSpaceDN w:val="0"/>
        <w:adjustRightInd w:val="0"/>
        <w:spacing w:after="0"/>
        <w:ind w:left="1560" w:right="1133"/>
        <w:jc w:val="left"/>
        <w:rPr>
          <w:sz w:val="20"/>
          <w:szCs w:val="20"/>
        </w:rPr>
      </w:pPr>
      <w:r w:rsidRPr="005477A5">
        <w:rPr>
          <w:sz w:val="20"/>
          <w:szCs w:val="20"/>
        </w:rPr>
        <w:t>Ai dipendenti con rapporto di lavoro a tempo determinato</w:t>
      </w:r>
    </w:p>
    <w:p w:rsidR="00D335D3" w:rsidRPr="005477A5" w:rsidRDefault="00D335D3" w:rsidP="005477A5">
      <w:pPr>
        <w:pStyle w:val="Paragrafoelenco"/>
        <w:numPr>
          <w:ilvl w:val="0"/>
          <w:numId w:val="3"/>
        </w:numPr>
        <w:autoSpaceDE w:val="0"/>
        <w:autoSpaceDN w:val="0"/>
        <w:adjustRightInd w:val="0"/>
        <w:spacing w:after="0"/>
        <w:ind w:left="1560" w:right="1133"/>
        <w:jc w:val="left"/>
        <w:rPr>
          <w:sz w:val="20"/>
          <w:szCs w:val="20"/>
        </w:rPr>
      </w:pPr>
      <w:r w:rsidRPr="005477A5">
        <w:rPr>
          <w:sz w:val="20"/>
          <w:szCs w:val="20"/>
        </w:rPr>
        <w:t>Ai titolari degli incarichi di cui all’art. 21 del d.lgs. 39/2013</w:t>
      </w:r>
    </w:p>
    <w:p w:rsidR="00D335D3" w:rsidRPr="00DC4A39" w:rsidRDefault="00D335D3" w:rsidP="00DC4A39">
      <w:pPr>
        <w:autoSpaceDE w:val="0"/>
        <w:autoSpaceDN w:val="0"/>
        <w:adjustRightInd w:val="0"/>
        <w:spacing w:after="0"/>
        <w:ind w:left="1134" w:right="1133" w:firstLine="0"/>
        <w:jc w:val="left"/>
        <w:rPr>
          <w:sz w:val="20"/>
          <w:szCs w:val="20"/>
        </w:rPr>
      </w:pPr>
      <w:r w:rsidRPr="00DC4A39">
        <w:rPr>
          <w:sz w:val="20"/>
          <w:szCs w:val="20"/>
        </w:rPr>
        <w:t>A coloro che negli enti pubblici economici e negli enti di diritto privato in controllo pubblico:</w:t>
      </w:r>
    </w:p>
    <w:p w:rsidR="000C24D4" w:rsidRPr="00DC4A39" w:rsidRDefault="00D335D3" w:rsidP="005477A5">
      <w:pPr>
        <w:pStyle w:val="Paragrafoelenco"/>
        <w:numPr>
          <w:ilvl w:val="0"/>
          <w:numId w:val="3"/>
        </w:numPr>
        <w:autoSpaceDE w:val="0"/>
        <w:autoSpaceDN w:val="0"/>
        <w:adjustRightInd w:val="0"/>
        <w:spacing w:after="0"/>
        <w:ind w:left="1560" w:right="1133"/>
        <w:jc w:val="left"/>
        <w:rPr>
          <w:sz w:val="20"/>
          <w:szCs w:val="20"/>
        </w:rPr>
      </w:pPr>
      <w:r w:rsidRPr="00DC4A39">
        <w:rPr>
          <w:sz w:val="20"/>
          <w:szCs w:val="20"/>
        </w:rPr>
        <w:t>rivestano uno degli incarichi di cui all’art. 1 del d.lgs. n. 39/2013, secondo quanto previsto all’art. 21 delmedesimo decreto</w:t>
      </w:r>
    </w:p>
    <w:p w:rsidR="000C24D4" w:rsidRDefault="000C24D4" w:rsidP="00F71913">
      <w:pPr>
        <w:spacing w:after="0"/>
        <w:ind w:left="1134" w:right="1133"/>
        <w:jc w:val="center"/>
        <w:rPr>
          <w:b/>
          <w:bCs/>
          <w:color w:val="FF0000"/>
          <w:sz w:val="20"/>
          <w:szCs w:val="20"/>
        </w:rPr>
      </w:pPr>
    </w:p>
    <w:p w:rsidR="00D467E5" w:rsidRPr="00F71913" w:rsidRDefault="00D467E5" w:rsidP="00F71913">
      <w:pPr>
        <w:spacing w:after="0"/>
        <w:ind w:left="1134" w:right="1133"/>
        <w:jc w:val="center"/>
        <w:rPr>
          <w:b/>
          <w:bCs/>
          <w:color w:val="FF0000"/>
          <w:sz w:val="20"/>
          <w:szCs w:val="20"/>
        </w:rPr>
      </w:pPr>
    </w:p>
    <w:p w:rsidR="00B87007" w:rsidRPr="00F71913" w:rsidRDefault="00B87007" w:rsidP="00F71913">
      <w:pPr>
        <w:spacing w:after="0"/>
        <w:ind w:left="1134" w:right="1133"/>
        <w:jc w:val="center"/>
        <w:rPr>
          <w:b/>
          <w:bCs/>
          <w:color w:val="FF0000"/>
          <w:sz w:val="20"/>
          <w:szCs w:val="20"/>
        </w:rPr>
      </w:pPr>
      <w:r w:rsidRPr="00F71913">
        <w:rPr>
          <w:b/>
          <w:bCs/>
          <w:color w:val="FF0000"/>
          <w:sz w:val="20"/>
          <w:szCs w:val="20"/>
        </w:rPr>
        <w:t xml:space="preserve">Tabella 11 - Soggetti privati destinatari dell’attività della pubblica amministrazione </w:t>
      </w:r>
      <w:r w:rsidRPr="00D467E5">
        <w:rPr>
          <w:b/>
          <w:bCs/>
          <w:color w:val="FF0000"/>
          <w:sz w:val="20"/>
          <w:szCs w:val="20"/>
          <w:u w:val="single"/>
        </w:rPr>
        <w:t>esclusi</w:t>
      </w:r>
      <w:r w:rsidRPr="00F71913">
        <w:rPr>
          <w:b/>
          <w:bCs/>
          <w:color w:val="FF0000"/>
          <w:sz w:val="20"/>
          <w:szCs w:val="20"/>
        </w:rPr>
        <w:t xml:space="preserve"> dall’ambito di applicazionedel pantouflage</w:t>
      </w:r>
    </w:p>
    <w:p w:rsidR="00B87007" w:rsidRPr="00DC4A39" w:rsidRDefault="00B87007" w:rsidP="00DC4A39">
      <w:pPr>
        <w:autoSpaceDE w:val="0"/>
        <w:autoSpaceDN w:val="0"/>
        <w:adjustRightInd w:val="0"/>
        <w:spacing w:after="0"/>
        <w:ind w:left="1134" w:right="1133" w:firstLine="0"/>
        <w:jc w:val="left"/>
        <w:rPr>
          <w:i/>
          <w:iCs/>
          <w:sz w:val="20"/>
          <w:szCs w:val="20"/>
        </w:rPr>
      </w:pPr>
    </w:p>
    <w:p w:rsidR="00B87007" w:rsidRPr="00D467E5" w:rsidRDefault="00B87007" w:rsidP="00D467E5">
      <w:pPr>
        <w:pStyle w:val="Paragrafoelenco"/>
        <w:numPr>
          <w:ilvl w:val="0"/>
          <w:numId w:val="3"/>
        </w:numPr>
        <w:autoSpaceDE w:val="0"/>
        <w:autoSpaceDN w:val="0"/>
        <w:adjustRightInd w:val="0"/>
        <w:spacing w:after="0"/>
        <w:ind w:left="1560" w:right="1133"/>
        <w:jc w:val="left"/>
        <w:rPr>
          <w:sz w:val="20"/>
          <w:szCs w:val="20"/>
        </w:rPr>
      </w:pPr>
      <w:r w:rsidRPr="00D467E5">
        <w:rPr>
          <w:sz w:val="20"/>
          <w:szCs w:val="20"/>
        </w:rPr>
        <w:t>Società in house della pubblica amministrazione di provenienza dell’ex dipendent</w:t>
      </w:r>
      <w:r w:rsidR="00EF23D1">
        <w:rPr>
          <w:sz w:val="20"/>
          <w:szCs w:val="20"/>
        </w:rPr>
        <w:t>&gt;</w:t>
      </w:r>
      <w:r w:rsidRPr="00D467E5">
        <w:rPr>
          <w:sz w:val="20"/>
          <w:szCs w:val="20"/>
        </w:rPr>
        <w:t>e pubblico</w:t>
      </w:r>
    </w:p>
    <w:p w:rsidR="009B5E14" w:rsidRPr="00D467E5" w:rsidRDefault="00B87007" w:rsidP="00D467E5">
      <w:pPr>
        <w:pStyle w:val="Paragrafoelenco"/>
        <w:numPr>
          <w:ilvl w:val="0"/>
          <w:numId w:val="3"/>
        </w:numPr>
        <w:autoSpaceDE w:val="0"/>
        <w:autoSpaceDN w:val="0"/>
        <w:adjustRightInd w:val="0"/>
        <w:spacing w:after="0"/>
        <w:ind w:left="1560" w:right="1133"/>
        <w:jc w:val="left"/>
        <w:rPr>
          <w:sz w:val="20"/>
          <w:szCs w:val="20"/>
        </w:rPr>
      </w:pPr>
      <w:r w:rsidRPr="00D467E5">
        <w:rPr>
          <w:sz w:val="20"/>
          <w:szCs w:val="20"/>
        </w:rPr>
        <w:t>Enti privati costituiti successivamente alla cessazione del rapporto di pubblico impiego del dipendente che nonpresentino profili di continuità con enti già esistenti</w:t>
      </w:r>
    </w:p>
    <w:p w:rsidR="003F3030" w:rsidRDefault="003F3030" w:rsidP="000212D9"/>
    <w:p w:rsidR="000212D9" w:rsidRDefault="00405B8A" w:rsidP="00C05EF1">
      <w:pPr>
        <w:pStyle w:val="Paragrafoelenco"/>
        <w:numPr>
          <w:ilvl w:val="0"/>
          <w:numId w:val="3"/>
        </w:numPr>
        <w:rPr>
          <w:b/>
          <w:bCs/>
          <w:i/>
          <w:iCs/>
        </w:rPr>
      </w:pPr>
      <w:r w:rsidRPr="00C05EF1">
        <w:rPr>
          <w:b/>
          <w:bCs/>
          <w:i/>
          <w:iCs/>
        </w:rPr>
        <w:t>I</w:t>
      </w:r>
      <w:r w:rsidR="000212D9" w:rsidRPr="00C05EF1">
        <w:rPr>
          <w:b/>
          <w:bCs/>
          <w:i/>
          <w:iCs/>
        </w:rPr>
        <w:t xml:space="preserve"> patti d’integrità</w:t>
      </w:r>
    </w:p>
    <w:p w:rsidR="00E04180" w:rsidRDefault="002B19F1" w:rsidP="00E04180">
      <w:r>
        <w:t>Nell</w:t>
      </w:r>
      <w:r w:rsidR="00E04180">
        <w:t>e l</w:t>
      </w:r>
      <w:r w:rsidR="00E04180" w:rsidRPr="00E04180">
        <w:t>inee guida adottate dall’A</w:t>
      </w:r>
      <w:r w:rsidR="00E04180">
        <w:t xml:space="preserve">NAC </w:t>
      </w:r>
      <w:r w:rsidR="00E04180" w:rsidRPr="00E04180">
        <w:t>con la delibera n. 494/2019 sui conflitti di interessi nelle procedure di affidamento di contratti pubblici è stato suggerito l’inserimento, nei protocolli di legalità e/o nei patti di integrità, di specifiche prescrizioni a carico dei concorrenti e dei soggetti affidatari mediante cui si richiede la preventiva dichiarazione sostitutiva della sussistenza di possibili conflitti di interessi rispetto ai soggetti che intervengono nella procedura di gara o nella fase esecutiva e la comunicazione di qualsiasi conflitto di interessi che insorga successivamente.</w:t>
      </w:r>
    </w:p>
    <w:p w:rsidR="00267017" w:rsidRDefault="00267017" w:rsidP="00E04180"/>
    <w:p w:rsidR="00C35CE6" w:rsidRPr="00C05EF1" w:rsidRDefault="00C35CE6" w:rsidP="00C35CE6">
      <w:pPr>
        <w:pStyle w:val="Paragrafoelenco"/>
        <w:numPr>
          <w:ilvl w:val="0"/>
          <w:numId w:val="3"/>
        </w:numPr>
        <w:rPr>
          <w:b/>
          <w:bCs/>
          <w:i/>
          <w:iCs/>
        </w:rPr>
      </w:pPr>
      <w:r w:rsidRPr="00C05EF1">
        <w:rPr>
          <w:b/>
          <w:bCs/>
          <w:i/>
          <w:iCs/>
        </w:rPr>
        <w:t>Gli incarichi extraistituzionali</w:t>
      </w:r>
    </w:p>
    <w:p w:rsidR="00C35CE6" w:rsidRDefault="00C35CE6" w:rsidP="00C35CE6">
      <w:r>
        <w:t xml:space="preserve">Sempre in Amministrazione trasparente </w:t>
      </w:r>
      <w:r w:rsidR="00501D16">
        <w:t>quest</w:t>
      </w:r>
      <w:r w:rsidR="00A026DE">
        <w:t xml:space="preserve">o comune </w:t>
      </w:r>
      <w:r w:rsidR="00501D16">
        <w:t xml:space="preserve">segnala gli incarichi che vengono assegnati, da altre amministrazioni o da soggetti privati a </w:t>
      </w:r>
      <w:r w:rsidR="00D72812">
        <w:t xml:space="preserve">propri </w:t>
      </w:r>
      <w:r w:rsidR="00501D16">
        <w:t>dipende</w:t>
      </w:r>
      <w:r w:rsidR="00D72812">
        <w:t>n</w:t>
      </w:r>
      <w:r w:rsidR="00501D16">
        <w:t>ti</w:t>
      </w:r>
      <w:r w:rsidR="00D72812">
        <w:t>, ovviamente da svolgere fuori dell’orario di lavoro</w:t>
      </w:r>
      <w:r w:rsidR="00957C26">
        <w:t>.</w:t>
      </w:r>
    </w:p>
    <w:p w:rsidR="00825AF8" w:rsidRDefault="00825AF8" w:rsidP="006A5136">
      <w:pPr>
        <w:pStyle w:val="Titolo1"/>
        <w:ind w:left="0" w:firstLine="0"/>
        <w:rPr>
          <w:rStyle w:val="Enfasigrassetto"/>
          <w:rFonts w:ascii="Arial" w:hAnsi="Arial" w:cs="Arial"/>
          <w:sz w:val="28"/>
          <w:szCs w:val="28"/>
        </w:rPr>
      </w:pPr>
      <w:bookmarkStart w:id="3" w:name="_Toc123118568"/>
    </w:p>
    <w:p w:rsidR="00F61E62" w:rsidRPr="006A5136" w:rsidRDefault="006A5136" w:rsidP="006A5136">
      <w:pPr>
        <w:pStyle w:val="Titolo1"/>
        <w:ind w:left="0" w:firstLine="0"/>
        <w:rPr>
          <w:rStyle w:val="Enfasigrassetto"/>
          <w:rFonts w:ascii="Arial" w:hAnsi="Arial" w:cs="Arial"/>
          <w:sz w:val="28"/>
          <w:szCs w:val="28"/>
        </w:rPr>
      </w:pPr>
      <w:r w:rsidRPr="006A5136">
        <w:rPr>
          <w:rStyle w:val="Enfasigrassetto"/>
          <w:rFonts w:ascii="Arial" w:hAnsi="Arial" w:cs="Arial"/>
          <w:sz w:val="28"/>
          <w:szCs w:val="28"/>
        </w:rPr>
        <w:t>Il PNRR e i contratti pubblici di questa amministrazione</w:t>
      </w:r>
      <w:bookmarkEnd w:id="3"/>
    </w:p>
    <w:p w:rsidR="006A5136" w:rsidRDefault="006A5136" w:rsidP="00E04180"/>
    <w:p w:rsidR="006A5136" w:rsidRDefault="00725CA9" w:rsidP="00E04180">
      <w:r>
        <w:t xml:space="preserve">La parte speciale del PNA 2022 </w:t>
      </w:r>
      <w:r w:rsidR="00611051">
        <w:t>è interamente dedicata a questa materia e si compone di tre capitoli con questi titoli:</w:t>
      </w:r>
    </w:p>
    <w:p w:rsidR="00611051" w:rsidRPr="00611051" w:rsidRDefault="00611051" w:rsidP="00611051">
      <w:pPr>
        <w:ind w:left="1134" w:right="1133"/>
        <w:rPr>
          <w:b/>
          <w:bCs/>
          <w:i/>
          <w:iCs/>
        </w:rPr>
      </w:pPr>
      <w:r w:rsidRPr="00611051">
        <w:rPr>
          <w:b/>
          <w:bCs/>
          <w:i/>
          <w:iCs/>
        </w:rPr>
        <w:t>Disciplina derogatoria in materia di contratti pubblici e prevenzione della corruzione</w:t>
      </w:r>
    </w:p>
    <w:p w:rsidR="00611051" w:rsidRPr="00611051" w:rsidRDefault="00611051" w:rsidP="00611051">
      <w:pPr>
        <w:ind w:left="1134" w:right="1133"/>
        <w:rPr>
          <w:i/>
          <w:iCs/>
        </w:rPr>
      </w:pPr>
      <w:r w:rsidRPr="00611051">
        <w:rPr>
          <w:i/>
          <w:iCs/>
        </w:rPr>
        <w:t>1. Deroghe e modifiche alle procedure di affidamento dei contratti pubblici</w:t>
      </w:r>
    </w:p>
    <w:p w:rsidR="00611051" w:rsidRPr="00611051" w:rsidRDefault="00611051" w:rsidP="00611051">
      <w:pPr>
        <w:ind w:left="1134" w:right="1133"/>
        <w:rPr>
          <w:i/>
          <w:iCs/>
        </w:rPr>
      </w:pPr>
      <w:r w:rsidRPr="00611051">
        <w:rPr>
          <w:i/>
          <w:iCs/>
        </w:rPr>
        <w:t>2. Profili critici che emergono dalle deroghe introdotte dalle recenti disposizioni legislative</w:t>
      </w:r>
    </w:p>
    <w:p w:rsidR="00611051" w:rsidRPr="00611051" w:rsidRDefault="00611051" w:rsidP="00611051">
      <w:pPr>
        <w:ind w:left="1134" w:right="1133"/>
        <w:rPr>
          <w:i/>
          <w:iCs/>
        </w:rPr>
      </w:pPr>
      <w:r w:rsidRPr="00611051">
        <w:rPr>
          <w:i/>
          <w:iCs/>
        </w:rPr>
        <w:t>3. Il Responsabile Unico del Procedimento (RUP)</w:t>
      </w:r>
    </w:p>
    <w:p w:rsidR="00E870F8" w:rsidRDefault="00E870F8" w:rsidP="00E04180"/>
    <w:p w:rsidR="00F61E62" w:rsidRDefault="00E870F8" w:rsidP="00E04180">
      <w:r>
        <w:t xml:space="preserve">Al momento in cui questo provvedimento sta per essere emanato si ha notizia che con la legge di bilancio 2023 e con i provvedimenti collegati e conseguenti, sembra che il </w:t>
      </w:r>
      <w:r w:rsidR="00330772">
        <w:t>Governo stia proponendo al Parlamento delle misure di semplificazione la cui portata su questa amministrazione sarà da valutare nei prossimi mesi.</w:t>
      </w:r>
    </w:p>
    <w:p w:rsidR="00E83A8A" w:rsidRPr="00B544F2" w:rsidRDefault="00E83A8A" w:rsidP="00E04180">
      <w:pPr>
        <w:rPr>
          <w:b/>
          <w:bCs/>
        </w:rPr>
      </w:pPr>
      <w:r>
        <w:t xml:space="preserve">Qui basti ricordare che per quanto riguarda le azioni conseguenti </w:t>
      </w:r>
      <w:r w:rsidRPr="00B544F2">
        <w:rPr>
          <w:b/>
          <w:bCs/>
        </w:rPr>
        <w:t>al PNRR in questo comune si sono attuate le seguenti azioni:</w:t>
      </w:r>
    </w:p>
    <w:p w:rsidR="00E83A8A" w:rsidRDefault="00B822FE" w:rsidP="00EF23D1">
      <w:pPr>
        <w:pStyle w:val="Paragrafoelenco"/>
        <w:numPr>
          <w:ilvl w:val="0"/>
          <w:numId w:val="47"/>
        </w:numPr>
        <w:ind w:right="566"/>
      </w:pPr>
      <w:r>
        <w:t>AVVISO</w:t>
      </w:r>
      <w:r w:rsidR="00EF23D1">
        <w:t>P.N.R.R."ATTRATTIVITA'DEIBORGHI"AISENSIDELL’ART. 151 COMMA3 DELD.LGS50/2016;</w:t>
      </w:r>
    </w:p>
    <w:p w:rsidR="00EF23D1" w:rsidRPr="00EF23D1" w:rsidRDefault="00B822FE" w:rsidP="00B822FE">
      <w:pPr>
        <w:pStyle w:val="Nessunaspaziatura"/>
        <w:numPr>
          <w:ilvl w:val="0"/>
          <w:numId w:val="47"/>
        </w:numPr>
        <w:ind w:right="566"/>
        <w:jc w:val="both"/>
        <w:rPr>
          <w:rFonts w:ascii="Arial" w:hAnsi="Arial" w:cs="Arial"/>
          <w:sz w:val="24"/>
        </w:rPr>
      </w:pPr>
      <w:r w:rsidRPr="00EF23D1">
        <w:rPr>
          <w:rFonts w:ascii="Arial" w:hAnsi="Arial" w:cs="Arial"/>
          <w:sz w:val="24"/>
        </w:rPr>
        <w:t>AVVISO MISURA 1.4.4 "ESTENSIONE DELL'UTILIZZO DELLE PIATTAFORME NAZIONALI DI IDENTITÀ DI</w:t>
      </w:r>
      <w:r w:rsidR="0031251C">
        <w:rPr>
          <w:rFonts w:ascii="Arial" w:hAnsi="Arial" w:cs="Arial"/>
          <w:sz w:val="24"/>
        </w:rPr>
        <w:t>GITALE - SPID CIE" COMUNI SETTEMBRE</w:t>
      </w:r>
      <w:r w:rsidRPr="00EF23D1">
        <w:rPr>
          <w:rFonts w:ascii="Arial" w:hAnsi="Arial" w:cs="Arial"/>
          <w:sz w:val="24"/>
        </w:rPr>
        <w:t xml:space="preserve"> 2022</w:t>
      </w:r>
    </w:p>
    <w:p w:rsidR="00EF23D1" w:rsidRDefault="00B822FE" w:rsidP="00B822FE">
      <w:pPr>
        <w:pStyle w:val="Nessunaspaziatura"/>
        <w:numPr>
          <w:ilvl w:val="0"/>
          <w:numId w:val="47"/>
        </w:numPr>
        <w:ind w:right="566"/>
        <w:jc w:val="both"/>
        <w:rPr>
          <w:rFonts w:ascii="Arial" w:hAnsi="Arial" w:cs="Arial"/>
          <w:sz w:val="24"/>
        </w:rPr>
      </w:pPr>
      <w:r w:rsidRPr="00EF23D1">
        <w:rPr>
          <w:rFonts w:ascii="Arial" w:hAnsi="Arial" w:cs="Arial"/>
          <w:sz w:val="24"/>
        </w:rPr>
        <w:t>AVVISO MISURA 1.4.3</w:t>
      </w:r>
      <w:r w:rsidR="0031251C">
        <w:rPr>
          <w:rFonts w:ascii="Arial" w:hAnsi="Arial" w:cs="Arial"/>
          <w:sz w:val="24"/>
        </w:rPr>
        <w:t xml:space="preserve"> "ADOZIONE APP IO" COMUNI SETTEMBRE</w:t>
      </w:r>
      <w:r w:rsidRPr="00EF23D1">
        <w:rPr>
          <w:rFonts w:ascii="Arial" w:hAnsi="Arial" w:cs="Arial"/>
          <w:sz w:val="24"/>
        </w:rPr>
        <w:t xml:space="preserve"> 2022</w:t>
      </w:r>
    </w:p>
    <w:p w:rsidR="00B822FE" w:rsidRPr="00EF23D1" w:rsidRDefault="00B822FE" w:rsidP="00B822FE">
      <w:pPr>
        <w:pStyle w:val="Nessunaspaziatura"/>
        <w:ind w:left="720" w:right="566"/>
        <w:jc w:val="both"/>
        <w:rPr>
          <w:rFonts w:ascii="Arial" w:hAnsi="Arial" w:cs="Arial"/>
          <w:sz w:val="24"/>
        </w:rPr>
      </w:pPr>
    </w:p>
    <w:p w:rsidR="00EF23D1" w:rsidRDefault="00B822FE" w:rsidP="00B822FE">
      <w:pPr>
        <w:pStyle w:val="Nessunaspaziatura"/>
        <w:numPr>
          <w:ilvl w:val="0"/>
          <w:numId w:val="47"/>
        </w:numPr>
        <w:ind w:right="566"/>
        <w:jc w:val="both"/>
        <w:rPr>
          <w:rFonts w:ascii="Arial" w:hAnsi="Arial" w:cs="Arial"/>
          <w:sz w:val="24"/>
        </w:rPr>
      </w:pPr>
      <w:r w:rsidRPr="00EF23D1">
        <w:rPr>
          <w:rFonts w:ascii="Arial" w:hAnsi="Arial" w:cs="Arial"/>
          <w:sz w:val="24"/>
        </w:rPr>
        <w:t>AVVISO INVESTIMENTO 1.2 “ABILITA</w:t>
      </w:r>
      <w:r>
        <w:rPr>
          <w:rFonts w:ascii="Arial" w:hAnsi="Arial" w:cs="Arial"/>
          <w:sz w:val="24"/>
        </w:rPr>
        <w:t>ZIONE AL CLOUD PER LE PA LOCALI</w:t>
      </w:r>
      <w:r w:rsidRPr="00EF23D1">
        <w:rPr>
          <w:rFonts w:ascii="Arial" w:hAnsi="Arial" w:cs="Arial"/>
          <w:sz w:val="24"/>
        </w:rPr>
        <w:t>”COMUNI LUGLIO 2022</w:t>
      </w:r>
      <w:r>
        <w:rPr>
          <w:rFonts w:ascii="Arial" w:hAnsi="Arial" w:cs="Arial"/>
          <w:sz w:val="24"/>
        </w:rPr>
        <w:t>;</w:t>
      </w:r>
    </w:p>
    <w:p w:rsidR="00B822FE" w:rsidRDefault="00B822FE" w:rsidP="00B822FE">
      <w:pPr>
        <w:pStyle w:val="Paragrafoelenco"/>
      </w:pPr>
    </w:p>
    <w:p w:rsidR="00EF23D1" w:rsidRDefault="00B822FE" w:rsidP="00B822FE">
      <w:pPr>
        <w:pStyle w:val="Nessunaspaziatura"/>
        <w:numPr>
          <w:ilvl w:val="0"/>
          <w:numId w:val="47"/>
        </w:numPr>
        <w:ind w:right="566"/>
        <w:jc w:val="both"/>
        <w:rPr>
          <w:rFonts w:ascii="Arial" w:hAnsi="Arial" w:cs="Arial"/>
          <w:sz w:val="24"/>
        </w:rPr>
      </w:pPr>
      <w:r w:rsidRPr="00EF23D1">
        <w:rPr>
          <w:rFonts w:ascii="Arial" w:hAnsi="Arial" w:cs="Arial"/>
          <w:sz w:val="24"/>
        </w:rPr>
        <w:t>AVVISO MISURA 1.4.1 "ESPERIENZA DEL CITTADINO NEI SERVIZI PUBBLICI" COMUNI SETTEMBRE 2022</w:t>
      </w:r>
      <w:r>
        <w:rPr>
          <w:rFonts w:ascii="Arial" w:hAnsi="Arial" w:cs="Arial"/>
          <w:sz w:val="24"/>
        </w:rPr>
        <w:t>;</w:t>
      </w:r>
    </w:p>
    <w:p w:rsidR="00B822FE" w:rsidRDefault="00B822FE" w:rsidP="00B822FE">
      <w:pPr>
        <w:pStyle w:val="Paragrafoelenco"/>
      </w:pPr>
    </w:p>
    <w:p w:rsidR="00EF23D1" w:rsidRDefault="00B822FE" w:rsidP="00B822FE">
      <w:pPr>
        <w:pStyle w:val="Nessunaspaziatura"/>
        <w:numPr>
          <w:ilvl w:val="0"/>
          <w:numId w:val="47"/>
        </w:numPr>
        <w:ind w:right="566"/>
        <w:jc w:val="both"/>
        <w:rPr>
          <w:rFonts w:ascii="Arial" w:hAnsi="Arial" w:cs="Arial"/>
          <w:sz w:val="24"/>
        </w:rPr>
      </w:pPr>
      <w:r w:rsidRPr="00EF23D1">
        <w:rPr>
          <w:rFonts w:ascii="Arial" w:hAnsi="Arial" w:cs="Arial"/>
          <w:sz w:val="24"/>
        </w:rPr>
        <w:t>AVVISO MISURA 1.4.3 "ADOZIONE PIATTAFORMA PAGOPA" COMUNI SETTEMBRE 2022</w:t>
      </w:r>
      <w:r>
        <w:rPr>
          <w:rFonts w:ascii="Arial" w:hAnsi="Arial" w:cs="Arial"/>
          <w:sz w:val="24"/>
        </w:rPr>
        <w:t>;</w:t>
      </w:r>
    </w:p>
    <w:p w:rsidR="00B822FE" w:rsidRDefault="00B822FE" w:rsidP="00B822FE">
      <w:pPr>
        <w:pStyle w:val="Paragrafoelenco"/>
      </w:pPr>
    </w:p>
    <w:p w:rsidR="00EF23D1" w:rsidRPr="00EF23D1" w:rsidRDefault="00B822FE" w:rsidP="00B822FE">
      <w:pPr>
        <w:pStyle w:val="Nessunaspaziatura"/>
        <w:numPr>
          <w:ilvl w:val="0"/>
          <w:numId w:val="47"/>
        </w:numPr>
        <w:ind w:right="566"/>
        <w:jc w:val="both"/>
        <w:rPr>
          <w:rFonts w:ascii="Arial" w:hAnsi="Arial" w:cs="Arial"/>
          <w:sz w:val="24"/>
        </w:rPr>
      </w:pPr>
      <w:r w:rsidRPr="00EF23D1">
        <w:rPr>
          <w:rFonts w:ascii="Arial" w:hAnsi="Arial" w:cs="Arial"/>
          <w:sz w:val="24"/>
        </w:rPr>
        <w:t>AVVISO MISURA 1.3.1 "PIATTAFORMA DIGITALE NAZIONALE DATI" COMUNI OTTOBRE 2022</w:t>
      </w:r>
    </w:p>
    <w:p w:rsidR="00EF23D1" w:rsidRDefault="00EF23D1" w:rsidP="00B822FE">
      <w:pPr>
        <w:pStyle w:val="Paragrafoelenco"/>
        <w:ind w:right="566" w:firstLine="0"/>
      </w:pPr>
    </w:p>
    <w:p w:rsidR="00171DC6" w:rsidRPr="00D45A21" w:rsidRDefault="00171DC6" w:rsidP="001C2832">
      <w:pPr>
        <w:pStyle w:val="Titolo1"/>
        <w:ind w:left="0" w:firstLine="0"/>
        <w:rPr>
          <w:rStyle w:val="Enfasigrassetto"/>
          <w:rFonts w:ascii="Arial" w:hAnsi="Arial" w:cs="Arial"/>
          <w:sz w:val="28"/>
          <w:szCs w:val="28"/>
        </w:rPr>
      </w:pPr>
      <w:bookmarkStart w:id="4" w:name="_Toc123118569"/>
      <w:r w:rsidRPr="00D45A21">
        <w:rPr>
          <w:rStyle w:val="Enfasigrassetto"/>
          <w:rFonts w:ascii="Arial" w:hAnsi="Arial" w:cs="Arial"/>
          <w:sz w:val="28"/>
          <w:szCs w:val="28"/>
        </w:rPr>
        <w:t>L’attività pregressa di questa amministrazione</w:t>
      </w:r>
      <w:r w:rsidR="002C1CB1">
        <w:rPr>
          <w:rStyle w:val="Enfasigrassetto"/>
          <w:rFonts w:ascii="Arial" w:hAnsi="Arial" w:cs="Arial"/>
          <w:sz w:val="28"/>
          <w:szCs w:val="28"/>
        </w:rPr>
        <w:t xml:space="preserve"> in materia di anticorruzione</w:t>
      </w:r>
      <w:bookmarkEnd w:id="4"/>
    </w:p>
    <w:p w:rsidR="002B1970" w:rsidRDefault="002B1970"/>
    <w:p w:rsidR="00171DC6" w:rsidRDefault="00C8281F">
      <w:r>
        <w:t>Oltre alle misure e agli adempimenti fin qui visti, questa amministrazione ha adottato, rendendoli disponibili sull’apposita sezione di Amministrazione Trasparente</w:t>
      </w:r>
      <w:r w:rsidR="00211D44">
        <w:t>:</w:t>
      </w:r>
    </w:p>
    <w:p w:rsidR="002B1970" w:rsidRDefault="002B1970" w:rsidP="007132E7">
      <w:pPr>
        <w:rPr>
          <w:b/>
          <w:bCs/>
          <w:u w:val="single"/>
        </w:rPr>
      </w:pPr>
    </w:p>
    <w:p w:rsidR="007132E7" w:rsidRPr="000E6C1E" w:rsidRDefault="007132E7" w:rsidP="007132E7">
      <w:pPr>
        <w:rPr>
          <w:b/>
          <w:bCs/>
          <w:u w:val="single"/>
        </w:rPr>
      </w:pPr>
      <w:r w:rsidRPr="000E6C1E">
        <w:rPr>
          <w:b/>
          <w:bCs/>
          <w:u w:val="single"/>
        </w:rPr>
        <w:t>A - ANTICORRUZIONE E TRASPARENZA (dal 2017)</w:t>
      </w:r>
    </w:p>
    <w:p w:rsidR="00211D44" w:rsidRDefault="00211D44"/>
    <w:p w:rsidR="00171DC6" w:rsidRPr="00D45A21" w:rsidRDefault="005D5A5E"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5" w:name="_Toc123118570"/>
      <w:r w:rsidR="00171DC6" w:rsidRPr="00D45A21">
        <w:rPr>
          <w:rStyle w:val="Enfasigrassetto"/>
          <w:rFonts w:ascii="Arial" w:hAnsi="Arial" w:cs="Arial"/>
          <w:sz w:val="28"/>
          <w:szCs w:val="28"/>
        </w:rPr>
        <w:t xml:space="preserve">Capitolo secondo: Il Sistema di gestione </w:t>
      </w:r>
      <w:r w:rsidR="00000758" w:rsidRPr="00D45A21">
        <w:rPr>
          <w:rStyle w:val="Enfasigrassetto"/>
          <w:rFonts w:ascii="Arial" w:hAnsi="Arial" w:cs="Arial"/>
          <w:sz w:val="28"/>
          <w:szCs w:val="28"/>
        </w:rPr>
        <w:t>del rischio corruttivo</w:t>
      </w:r>
      <w:bookmarkEnd w:id="5"/>
    </w:p>
    <w:p w:rsidR="00000758" w:rsidRDefault="00000758"/>
    <w:p w:rsidR="00A12FD9" w:rsidRDefault="00DE41B6">
      <w:r>
        <w:t xml:space="preserve">Il vero cuore </w:t>
      </w:r>
      <w:r w:rsidR="002E5394">
        <w:t xml:space="preserve">di questo provvedimento </w:t>
      </w:r>
      <w:r w:rsidR="00C92315">
        <w:t>è il sistema di gestione del rischio corruttivo</w:t>
      </w:r>
      <w:r w:rsidR="00B109E8">
        <w:t xml:space="preserve">, che è stato completamente ridisegnato, rispetto agli anni precedenti </w:t>
      </w:r>
      <w:r w:rsidR="00DE4D27">
        <w:t>nell’allegato 1 al PNA2019, denominato: “</w:t>
      </w:r>
      <w:r w:rsidR="00DE4D27" w:rsidRPr="00C409CE">
        <w:rPr>
          <w:b/>
          <w:bCs/>
        </w:rPr>
        <w:t>Indicazioni metodologiche per la gestione dei rischi corruttivi</w:t>
      </w:r>
      <w:r w:rsidR="00DE4D27">
        <w:t>”.</w:t>
      </w:r>
    </w:p>
    <w:p w:rsidR="00DE4D27" w:rsidRDefault="00414D7F">
      <w:r>
        <w:t>Si tratta di un documento estremamente complesso</w:t>
      </w:r>
      <w:r w:rsidR="0050413B">
        <w:t>, in parte rivisto anche nel PNA 2022,</w:t>
      </w:r>
      <w:r>
        <w:t xml:space="preserve"> e richiederà una sua applicazione graduale</w:t>
      </w:r>
      <w:r w:rsidR="00657B25">
        <w:t xml:space="preserve">, specie perché </w:t>
      </w:r>
      <w:r w:rsidR="00C11EAE">
        <w:t>introduce in maniera sistematica</w:t>
      </w:r>
      <w:r w:rsidR="00CB4DEF">
        <w:t>, dopo un nuovo e diverso sistema di misurazione del rischio corruttivo,</w:t>
      </w:r>
      <w:r w:rsidR="00C11EAE">
        <w:t xml:space="preserve"> due nuove fattispecie</w:t>
      </w:r>
      <w:r w:rsidR="00012494">
        <w:t xml:space="preserve"> nell’ottica del PIAO</w:t>
      </w:r>
      <w:r w:rsidR="00E75875">
        <w:t>:</w:t>
      </w:r>
    </w:p>
    <w:p w:rsidR="00E75875" w:rsidRPr="00E75875" w:rsidRDefault="00E75875" w:rsidP="00E75875">
      <w:pPr>
        <w:pStyle w:val="Paragrafoelenco"/>
        <w:numPr>
          <w:ilvl w:val="0"/>
          <w:numId w:val="13"/>
        </w:numPr>
        <w:rPr>
          <w:i/>
          <w:iCs/>
        </w:rPr>
      </w:pPr>
      <w:r w:rsidRPr="00E75875">
        <w:rPr>
          <w:i/>
          <w:iCs/>
        </w:rPr>
        <w:t>Il monitoraggio</w:t>
      </w:r>
    </w:p>
    <w:p w:rsidR="00E75875" w:rsidRPr="00E75875" w:rsidRDefault="00E75875" w:rsidP="00E75875">
      <w:pPr>
        <w:pStyle w:val="Paragrafoelenco"/>
        <w:numPr>
          <w:ilvl w:val="0"/>
          <w:numId w:val="13"/>
        </w:numPr>
        <w:rPr>
          <w:i/>
          <w:iCs/>
        </w:rPr>
      </w:pPr>
      <w:r w:rsidRPr="00E75875">
        <w:rPr>
          <w:i/>
          <w:iCs/>
        </w:rPr>
        <w:t>Il riesame</w:t>
      </w:r>
    </w:p>
    <w:p w:rsidR="00E75875" w:rsidRDefault="00E75875">
      <w:r>
        <w:t xml:space="preserve">ANAC </w:t>
      </w:r>
      <w:r w:rsidR="003B1895">
        <w:t xml:space="preserve">dispone cioè che in sede di predisposizione di questo piano siano definite le modalità e i tempi per il suo monitoraggio, con le strategie di </w:t>
      </w:r>
      <w:r w:rsidR="00564B5D">
        <w:t>riesame.</w:t>
      </w:r>
    </w:p>
    <w:p w:rsidR="00F202D7" w:rsidRDefault="003A5211" w:rsidP="003A5211">
      <w:r>
        <w:t xml:space="preserve">Visto l’imponente lavoro di analisi fatta nel </w:t>
      </w:r>
      <w:r w:rsidR="00CE1B51">
        <w:t xml:space="preserve">primo anno, anche per dare ordine </w:t>
      </w:r>
      <w:r w:rsidR="0037049A">
        <w:t>e sistematica alle prescrizioni</w:t>
      </w:r>
      <w:r w:rsidR="00885413">
        <w:t>,</w:t>
      </w:r>
      <w:r w:rsidR="00B7698C">
        <w:t xml:space="preserve">si </w:t>
      </w:r>
      <w:r w:rsidR="00142690">
        <w:t xml:space="preserve">era </w:t>
      </w:r>
      <w:r w:rsidR="00B7698C">
        <w:t>deciso di predisporre</w:t>
      </w:r>
      <w:r w:rsidR="00F202D7">
        <w:t>, oltre a</w:t>
      </w:r>
      <w:r w:rsidR="00142690">
        <w:t>l</w:t>
      </w:r>
      <w:r w:rsidR="00F202D7">
        <w:t xml:space="preserve"> documento di analisi</w:t>
      </w:r>
      <w:r w:rsidR="004F3D15">
        <w:t xml:space="preserve"> e metodo, l’ </w:t>
      </w:r>
      <w:r w:rsidR="004F3D15" w:rsidRPr="004F3D15">
        <w:rPr>
          <w:b/>
          <w:bCs/>
          <w:u w:val="single"/>
        </w:rPr>
        <w:t>ALLEGATO – A: “Sistema di gestione del rischio corruttivo”</w:t>
      </w:r>
      <w:r w:rsidR="004F3D15">
        <w:rPr>
          <w:b/>
          <w:bCs/>
          <w:u w:val="single"/>
        </w:rPr>
        <w:t xml:space="preserve">, </w:t>
      </w:r>
      <w:r w:rsidR="004F3D15" w:rsidRPr="00527F7D">
        <w:t>dove con una serie di tabelle di facile lettura e richiami al PNA2019</w:t>
      </w:r>
      <w:r w:rsidR="00527F7D">
        <w:t xml:space="preserve">, </w:t>
      </w:r>
      <w:r w:rsidR="008B1167">
        <w:t xml:space="preserve">sarebbe dovuto </w:t>
      </w:r>
      <w:r w:rsidR="00527F7D">
        <w:t>risultare abbastanza semplice cogliere la strategia anti-corruttiva di cui si è dotata questa amministrazione.</w:t>
      </w:r>
    </w:p>
    <w:p w:rsidR="006E4F29" w:rsidRDefault="00083545" w:rsidP="00F202D7">
      <w:r>
        <w:t xml:space="preserve">Ogni tabella e ogni </w:t>
      </w:r>
      <w:r w:rsidR="00D25CE2">
        <w:t>paragrafo in cui viene illustrato come la tabella è stata costruita, fa riferimento all’allegato 1 al PNA 2019</w:t>
      </w:r>
      <w:r w:rsidR="00250B90">
        <w:t>; visivamente i rimandi saranno effettuati con richiami di questo tipo:</w:t>
      </w:r>
    </w:p>
    <w:p w:rsidR="00250B90" w:rsidRDefault="00250B90" w:rsidP="00792D8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C</w:t>
      </w:r>
      <w:r w:rsidR="00792D8C">
        <w:t>.</w:t>
      </w:r>
      <w:r>
        <w:t>F</w:t>
      </w:r>
      <w:r w:rsidR="00792D8C">
        <w:t>.</w:t>
      </w:r>
      <w:r>
        <w:t>R</w:t>
      </w:r>
      <w:r w:rsidR="00792D8C">
        <w:t>.</w:t>
      </w:r>
      <w:r w:rsidRPr="00792D8C">
        <w:rPr>
          <w:sz w:val="20"/>
          <w:szCs w:val="18"/>
        </w:rPr>
        <w:t>Allegato 1 al PNA2019</w:t>
      </w:r>
      <w:r w:rsidR="008B2463" w:rsidRPr="00792D8C">
        <w:rPr>
          <w:sz w:val="20"/>
          <w:szCs w:val="18"/>
        </w:rPr>
        <w:t>:</w:t>
      </w:r>
      <w:r w:rsidRPr="00792D8C">
        <w:rPr>
          <w:sz w:val="20"/>
          <w:szCs w:val="18"/>
        </w:rPr>
        <w:t xml:space="preserve"> “</w:t>
      </w:r>
      <w:r w:rsidRPr="003C23B0">
        <w:rPr>
          <w:b/>
          <w:bCs/>
          <w:sz w:val="20"/>
          <w:szCs w:val="18"/>
        </w:rPr>
        <w:t>Indicazioni metodologiche per la gestione dei rischi corruttivi</w:t>
      </w:r>
      <w:r w:rsidRPr="00792D8C">
        <w:rPr>
          <w:sz w:val="20"/>
          <w:szCs w:val="18"/>
        </w:rPr>
        <w:t>”</w:t>
      </w:r>
      <w:r w:rsidR="008B2463" w:rsidRPr="00792D8C">
        <w:rPr>
          <w:sz w:val="20"/>
          <w:szCs w:val="18"/>
        </w:rPr>
        <w:t xml:space="preserve">; </w:t>
      </w:r>
      <w:r w:rsidR="00BB5CB5" w:rsidRPr="00792D8C">
        <w:rPr>
          <w:sz w:val="20"/>
          <w:szCs w:val="18"/>
        </w:rPr>
        <w:t xml:space="preserve">paragrafo XX, pagina </w:t>
      </w:r>
      <w:r w:rsidR="00792D8C" w:rsidRPr="00792D8C">
        <w:rPr>
          <w:sz w:val="20"/>
          <w:szCs w:val="18"/>
        </w:rPr>
        <w:t>YY</w:t>
      </w:r>
    </w:p>
    <w:p w:rsidR="00250B90" w:rsidRDefault="003C23B0" w:rsidP="006E4F29">
      <w:r>
        <w:t xml:space="preserve">Il riferimento alle pagine e ai paragrafi </w:t>
      </w:r>
      <w:r w:rsidR="00AF739F">
        <w:t>corri</w:t>
      </w:r>
      <w:r w:rsidR="000955C1">
        <w:t>s</w:t>
      </w:r>
      <w:r w:rsidR="00AF739F">
        <w:t>ponde alla versione</w:t>
      </w:r>
      <w:r w:rsidR="000955C1">
        <w:t xml:space="preserve"> in </w:t>
      </w:r>
      <w:r w:rsidR="00193CC1">
        <w:t xml:space="preserve">formato </w:t>
      </w:r>
      <w:r w:rsidR="000955C1">
        <w:t>PDF</w:t>
      </w:r>
      <w:r w:rsidR="00AF739F">
        <w:t xml:space="preserve"> pubblicata sul sito dell’ANAC</w:t>
      </w:r>
      <w:r w:rsidR="00C91F32">
        <w:t xml:space="preserve">, al momento della sua approvazione con la delibera </w:t>
      </w:r>
      <w:r w:rsidR="004B0AF2">
        <w:t>1064</w:t>
      </w:r>
      <w:r w:rsidR="007C4CB7">
        <w:t xml:space="preserve"> del 13/11/2019.</w:t>
      </w:r>
    </w:p>
    <w:p w:rsidR="00F8579E" w:rsidRDefault="00F8579E" w:rsidP="006E4F29">
      <w:r>
        <w:t xml:space="preserve">Per quanto riguarda il PNA 2022, sono state eseguite </w:t>
      </w:r>
      <w:r w:rsidR="00C04BA2">
        <w:t>tr</w:t>
      </w:r>
      <w:r>
        <w:t>e azioni:</w:t>
      </w:r>
    </w:p>
    <w:p w:rsidR="00C40929" w:rsidRDefault="003230D6" w:rsidP="00C40929">
      <w:pPr>
        <w:pStyle w:val="Paragrafoelenco"/>
        <w:numPr>
          <w:ilvl w:val="0"/>
          <w:numId w:val="42"/>
        </w:numPr>
      </w:pPr>
      <w:r>
        <w:t>Aggiornare le denominazioni delle schede</w:t>
      </w:r>
      <w:r w:rsidR="00C04BA2">
        <w:t>, alla nuova denominazione del PIAO</w:t>
      </w:r>
    </w:p>
    <w:p w:rsidR="00066A50" w:rsidRDefault="00066A50" w:rsidP="00066A50">
      <w:pPr>
        <w:pStyle w:val="Paragrafoelenco"/>
        <w:ind w:firstLine="0"/>
      </w:pPr>
    </w:p>
    <w:p w:rsidR="00C40929" w:rsidRDefault="00C40929" w:rsidP="00C40929">
      <w:pPr>
        <w:pStyle w:val="Paragrafoelenco"/>
        <w:numPr>
          <w:ilvl w:val="0"/>
          <w:numId w:val="42"/>
        </w:numPr>
      </w:pPr>
      <w:r>
        <w:t xml:space="preserve">Adottare un piano </w:t>
      </w:r>
      <w:r w:rsidR="00C04BA2">
        <w:t xml:space="preserve">semplificato </w:t>
      </w:r>
      <w:r>
        <w:t>con le sole schede che fanno riferimento ai seguenti rischi:</w:t>
      </w:r>
    </w:p>
    <w:p w:rsidR="006D2EB5" w:rsidRPr="006D2EB5" w:rsidRDefault="006D2EB5" w:rsidP="006D2EB5">
      <w:pPr>
        <w:pStyle w:val="Paragrafoelenco"/>
        <w:numPr>
          <w:ilvl w:val="0"/>
          <w:numId w:val="43"/>
        </w:numPr>
        <w:rPr>
          <w:b/>
          <w:bCs/>
          <w:i/>
          <w:iCs/>
        </w:rPr>
      </w:pPr>
      <w:r w:rsidRPr="006D2EB5">
        <w:rPr>
          <w:b/>
          <w:bCs/>
          <w:i/>
          <w:iCs/>
        </w:rPr>
        <w:t xml:space="preserve">autorizzazione/concessione; </w:t>
      </w:r>
    </w:p>
    <w:p w:rsidR="006D2EB5" w:rsidRPr="006D2EB5" w:rsidRDefault="006D2EB5" w:rsidP="006D2EB5">
      <w:pPr>
        <w:pStyle w:val="Paragrafoelenco"/>
        <w:numPr>
          <w:ilvl w:val="0"/>
          <w:numId w:val="43"/>
        </w:numPr>
        <w:rPr>
          <w:b/>
          <w:bCs/>
          <w:i/>
          <w:iCs/>
        </w:rPr>
      </w:pPr>
      <w:r w:rsidRPr="006D2EB5">
        <w:rPr>
          <w:b/>
          <w:bCs/>
          <w:i/>
          <w:iCs/>
        </w:rPr>
        <w:t xml:space="preserve">contratti pubblici; </w:t>
      </w:r>
    </w:p>
    <w:p w:rsidR="006D2EB5" w:rsidRPr="006D2EB5" w:rsidRDefault="006D2EB5" w:rsidP="006D2EB5">
      <w:pPr>
        <w:pStyle w:val="Paragrafoelenco"/>
        <w:numPr>
          <w:ilvl w:val="0"/>
          <w:numId w:val="43"/>
        </w:numPr>
        <w:rPr>
          <w:b/>
          <w:bCs/>
          <w:i/>
          <w:iCs/>
        </w:rPr>
      </w:pPr>
      <w:r w:rsidRPr="006D2EB5">
        <w:rPr>
          <w:b/>
          <w:bCs/>
          <w:i/>
          <w:iCs/>
        </w:rPr>
        <w:t xml:space="preserve">concessione ed erogazione di sovvenzioni, contributi; </w:t>
      </w:r>
    </w:p>
    <w:p w:rsidR="00066A50" w:rsidRPr="006D2EB5" w:rsidRDefault="006D2EB5" w:rsidP="006D2EB5">
      <w:pPr>
        <w:pStyle w:val="Paragrafoelenco"/>
        <w:numPr>
          <w:ilvl w:val="0"/>
          <w:numId w:val="43"/>
        </w:numPr>
        <w:rPr>
          <w:b/>
          <w:bCs/>
          <w:i/>
          <w:iCs/>
        </w:rPr>
      </w:pPr>
      <w:r w:rsidRPr="006D2EB5">
        <w:rPr>
          <w:b/>
          <w:bCs/>
          <w:i/>
          <w:iCs/>
        </w:rPr>
        <w:t xml:space="preserve">concorsi e prove selettive; </w:t>
      </w:r>
    </w:p>
    <w:p w:rsidR="00066A50" w:rsidRDefault="00066A50" w:rsidP="00066A50">
      <w:pPr>
        <w:pStyle w:val="Paragrafoelenco"/>
        <w:ind w:firstLine="0"/>
      </w:pPr>
    </w:p>
    <w:p w:rsidR="00CC0BE7" w:rsidRDefault="00CC0BE7" w:rsidP="00C40929">
      <w:pPr>
        <w:pStyle w:val="Paragrafoelenco"/>
        <w:numPr>
          <w:ilvl w:val="0"/>
          <w:numId w:val="42"/>
        </w:numPr>
      </w:pPr>
      <w:r>
        <w:t>Tenere in conto anche delle schede che fanno riferimento</w:t>
      </w:r>
      <w:r w:rsidR="00066A50">
        <w:t xml:space="preserve"> a:</w:t>
      </w:r>
    </w:p>
    <w:p w:rsidR="00C40929" w:rsidRDefault="006D2EB5" w:rsidP="006D2EB5">
      <w:pPr>
        <w:pStyle w:val="Paragrafoelenco"/>
        <w:numPr>
          <w:ilvl w:val="0"/>
          <w:numId w:val="44"/>
        </w:numPr>
        <w:rPr>
          <w:b/>
          <w:bCs/>
          <w:i/>
          <w:iCs/>
        </w:rPr>
      </w:pPr>
      <w:r w:rsidRPr="006D2EB5">
        <w:rPr>
          <w:b/>
          <w:bCs/>
          <w:i/>
          <w:iCs/>
        </w:rPr>
        <w:t>processi di maggiore rilievo per il raggiungimento degli obiettivi di performance a protezione del valore pubblico</w:t>
      </w:r>
    </w:p>
    <w:p w:rsidR="000E6C1E" w:rsidRDefault="000E6C1E" w:rsidP="00D45A21">
      <w:pPr>
        <w:pStyle w:val="Titolo1"/>
        <w:rPr>
          <w:rStyle w:val="Enfasigrassetto"/>
          <w:rFonts w:ascii="Arial" w:hAnsi="Arial" w:cs="Arial"/>
          <w:sz w:val="28"/>
          <w:szCs w:val="28"/>
        </w:rPr>
      </w:pPr>
    </w:p>
    <w:p w:rsidR="00000758" w:rsidRPr="00D45A21" w:rsidRDefault="00A12FD9"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6" w:name="_Toc123118571"/>
      <w:r w:rsidR="00000758" w:rsidRPr="00D45A21">
        <w:rPr>
          <w:rStyle w:val="Enfasigrassetto"/>
          <w:rFonts w:ascii="Arial" w:hAnsi="Arial" w:cs="Arial"/>
          <w:sz w:val="28"/>
          <w:szCs w:val="28"/>
        </w:rPr>
        <w:t>Fase 1: Analisi del contesto</w:t>
      </w:r>
      <w:bookmarkEnd w:id="6"/>
    </w:p>
    <w:p w:rsidR="00000758" w:rsidRDefault="00000758"/>
    <w:p w:rsidR="008C2D83" w:rsidRDefault="008C2D83" w:rsidP="008C2D8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bookmarkStart w:id="7" w:name="_Hlk26546664"/>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sidR="0088425F">
        <w:rPr>
          <w:sz w:val="20"/>
          <w:szCs w:val="18"/>
        </w:rPr>
        <w:t>3</w:t>
      </w:r>
      <w:r w:rsidRPr="00792D8C">
        <w:rPr>
          <w:sz w:val="20"/>
          <w:szCs w:val="18"/>
        </w:rPr>
        <w:t xml:space="preserve">, pagina </w:t>
      </w:r>
      <w:r w:rsidR="0088425F">
        <w:rPr>
          <w:sz w:val="20"/>
          <w:szCs w:val="18"/>
        </w:rPr>
        <w:t>10</w:t>
      </w:r>
    </w:p>
    <w:bookmarkEnd w:id="7"/>
    <w:p w:rsidR="00911BDC" w:rsidRDefault="00911BDC">
      <w:r w:rsidRPr="00911BDC">
        <w:t xml:space="preserve">La prima fase del processo di gestione del rischio è relativa all’analisi del contesto esterno ed interno. In questa fase, </w:t>
      </w:r>
      <w:r w:rsidR="003E794E">
        <w:t>dobbiamo</w:t>
      </w:r>
      <w:r w:rsidRPr="00911BDC">
        <w:t xml:space="preserve"> acquisi</w:t>
      </w:r>
      <w:r w:rsidR="003E794E">
        <w:t xml:space="preserve">re </w:t>
      </w:r>
      <w:r w:rsidRPr="00911BDC">
        <w:t>le informazioni necessarie ad identificare il rischio corruttivo, in relazione sia alle caratteristiche dell’ambiente in cui opera (contesto esterno), sia alla propria organizzazione (contesto interno).</w:t>
      </w:r>
    </w:p>
    <w:p w:rsidR="00454892" w:rsidRDefault="00454892"/>
    <w:p w:rsidR="008C2D83" w:rsidRPr="00D45A21" w:rsidRDefault="008C2D83" w:rsidP="00382A36">
      <w:pPr>
        <w:pStyle w:val="Titolo1"/>
        <w:numPr>
          <w:ilvl w:val="1"/>
          <w:numId w:val="29"/>
        </w:numPr>
        <w:rPr>
          <w:rStyle w:val="Enfasigrassetto"/>
          <w:rFonts w:ascii="Arial" w:hAnsi="Arial" w:cs="Arial"/>
          <w:sz w:val="28"/>
          <w:szCs w:val="28"/>
        </w:rPr>
      </w:pPr>
      <w:bookmarkStart w:id="8" w:name="_Toc123118572"/>
      <w:r w:rsidRPr="00D45A21">
        <w:rPr>
          <w:rStyle w:val="Enfasigrassetto"/>
          <w:rFonts w:ascii="Arial" w:hAnsi="Arial" w:cs="Arial"/>
          <w:sz w:val="28"/>
          <w:szCs w:val="28"/>
        </w:rPr>
        <w:t>Analisi del contesto esterno</w:t>
      </w:r>
      <w:bookmarkEnd w:id="8"/>
    </w:p>
    <w:p w:rsidR="00DF13CD" w:rsidRDefault="00DF13CD"/>
    <w:p w:rsidR="008C2D83" w:rsidRPr="00680FDF" w:rsidRDefault="00DF13CD">
      <w:pPr>
        <w:rPr>
          <w:b/>
          <w:bCs/>
          <w:u w:val="single"/>
        </w:rPr>
      </w:pPr>
      <w:r w:rsidRPr="00680FDF">
        <w:rPr>
          <w:b/>
          <w:bCs/>
          <w:u w:val="single"/>
        </w:rPr>
        <w:t>Parte 1: analisi socio-economica</w:t>
      </w:r>
    </w:p>
    <w:p w:rsidR="00AA4C3D" w:rsidRDefault="00E50BD7">
      <w:r>
        <w:t xml:space="preserve">Nell’ottica di integrare gli strumenti di programmazione </w:t>
      </w:r>
      <w:r w:rsidR="00B01518">
        <w:t>dell’amministrazione</w:t>
      </w:r>
      <w:r w:rsidR="0088472D">
        <w:t xml:space="preserve"> invitiamo a</w:t>
      </w:r>
      <w:r w:rsidR="00E87E63">
        <w:t xml:space="preserve"> tenere presente che</w:t>
      </w:r>
      <w:r w:rsidR="009C2090">
        <w:t xml:space="preserve">esiste già uno strumento che fa un’ampia ed aggiornata disamina </w:t>
      </w:r>
      <w:r w:rsidR="00AE7F06">
        <w:t xml:space="preserve">del contesto esterno, questo documento è il </w:t>
      </w:r>
      <w:r w:rsidR="00B2176E" w:rsidRPr="00B2176E">
        <w:rPr>
          <w:b/>
          <w:bCs/>
        </w:rPr>
        <w:t>DUP</w:t>
      </w:r>
      <w:r w:rsidR="00B2176E">
        <w:t xml:space="preserve"> - </w:t>
      </w:r>
      <w:r w:rsidR="00AE7F06" w:rsidRPr="00B2176E">
        <w:rPr>
          <w:b/>
          <w:bCs/>
          <w:i/>
          <w:iCs/>
        </w:rPr>
        <w:t>Documento Unico di Programmazione</w:t>
      </w:r>
    </w:p>
    <w:p w:rsidR="000E6C1E" w:rsidRDefault="000E6C1E">
      <w:pPr>
        <w:rPr>
          <w:b/>
          <w:bCs/>
          <w:u w:val="single"/>
        </w:rPr>
      </w:pPr>
    </w:p>
    <w:p w:rsidR="002F0ABB" w:rsidRPr="0005001D" w:rsidRDefault="002F0ABB">
      <w:pPr>
        <w:rPr>
          <w:b/>
          <w:bCs/>
          <w:u w:val="single"/>
        </w:rPr>
      </w:pPr>
      <w:r w:rsidRPr="0005001D">
        <w:rPr>
          <w:b/>
          <w:bCs/>
          <w:u w:val="single"/>
        </w:rPr>
        <w:t xml:space="preserve">Parte 2: analisi </w:t>
      </w:r>
      <w:r w:rsidR="0005001D" w:rsidRPr="0005001D">
        <w:rPr>
          <w:b/>
          <w:bCs/>
          <w:u w:val="single"/>
        </w:rPr>
        <w:t>socio-criminale e sui fenomeni di “devianza pubblica”</w:t>
      </w:r>
    </w:p>
    <w:p w:rsidR="0005001D" w:rsidRPr="000E6C1E" w:rsidRDefault="0005001D">
      <w:r w:rsidRPr="000E6C1E">
        <w:t>Questo territorio non è mai stato interessato da fenomeni corruttivi e non si è a conoscenza di indagini o procedimenti penali in tal senso</w:t>
      </w:r>
      <w:r w:rsidR="00AF7D62" w:rsidRPr="000E6C1E">
        <w:t>.</w:t>
      </w:r>
    </w:p>
    <w:p w:rsidR="00AF7D62" w:rsidRPr="000E6C1E" w:rsidRDefault="00AF7D62">
      <w:r w:rsidRPr="000E6C1E">
        <w:t xml:space="preserve">Il controllo del territorio da parte delle forze dell’ordine </w:t>
      </w:r>
      <w:r w:rsidR="00097CA8" w:rsidRPr="000E6C1E">
        <w:t xml:space="preserve">è esercitato in modo puntuale </w:t>
      </w:r>
      <w:r w:rsidR="00DF72BF" w:rsidRPr="000E6C1E">
        <w:t xml:space="preserve">anche grazie ad un elevato senso civico </w:t>
      </w:r>
      <w:r w:rsidR="00D469B7" w:rsidRPr="000E6C1E">
        <w:t>sia sull’uso dell’ambiente che delle risorse pubbliche</w:t>
      </w:r>
      <w:r w:rsidR="000E381B" w:rsidRPr="000E6C1E">
        <w:t>.</w:t>
      </w:r>
    </w:p>
    <w:p w:rsidR="000E381B" w:rsidRPr="000E6C1E" w:rsidRDefault="000E381B">
      <w:r w:rsidRPr="000E6C1E">
        <w:t>Ovviamente non sempre quello che appare è la realtà, ma è pur vero che per analizzare i fenomeni di “</w:t>
      </w:r>
      <w:r w:rsidRPr="000E6C1E">
        <w:rPr>
          <w:b/>
          <w:bCs/>
          <w:i/>
          <w:iCs/>
        </w:rPr>
        <w:t>devianza pubblica</w:t>
      </w:r>
      <w:r w:rsidRPr="000E6C1E">
        <w:t xml:space="preserve">” </w:t>
      </w:r>
      <w:r w:rsidR="00EA33BB" w:rsidRPr="000E6C1E">
        <w:t>è necessario che questi si manifestino</w:t>
      </w:r>
      <w:r w:rsidR="005E6016" w:rsidRPr="000E6C1E">
        <w:t>.</w:t>
      </w:r>
    </w:p>
    <w:p w:rsidR="005E6016" w:rsidRPr="000E6C1E" w:rsidRDefault="005E6016">
      <w:r w:rsidRPr="000E6C1E">
        <w:t xml:space="preserve">I dati relativi alle sanzioni </w:t>
      </w:r>
      <w:r w:rsidR="002174A4" w:rsidRPr="000E6C1E">
        <w:t xml:space="preserve">del codice della strada </w:t>
      </w:r>
      <w:r w:rsidR="00D95084" w:rsidRPr="000E6C1E">
        <w:t xml:space="preserve">o sull’abusivismo commerciale e i dati sui recuperi dell’evasione </w:t>
      </w:r>
      <w:r w:rsidR="000D3A01" w:rsidRPr="000E6C1E">
        <w:t>tributari</w:t>
      </w:r>
      <w:r w:rsidR="00A42B9F" w:rsidRPr="000E6C1E">
        <w:t>a</w:t>
      </w:r>
      <w:r w:rsidR="000D3A01" w:rsidRPr="000E6C1E">
        <w:t>, seppure importanti non vogliono necessariamente dire che si tratti di un territorio “devastato” da questi fenomeni</w:t>
      </w:r>
      <w:r w:rsidR="001376EC" w:rsidRPr="000E6C1E">
        <w:t xml:space="preserve">, in quanto detti dati possono anche indicare i livelli di efficienza del “sistema comunale” nell’aggredire </w:t>
      </w:r>
      <w:r w:rsidR="000B65B8" w:rsidRPr="000E6C1E">
        <w:t xml:space="preserve">e far emergere </w:t>
      </w:r>
      <w:r w:rsidR="00683118" w:rsidRPr="000E6C1E">
        <w:t xml:space="preserve">quella quota di devianza pubblica, definita </w:t>
      </w:r>
      <w:r w:rsidR="00C458D1" w:rsidRPr="000E6C1E">
        <w:t>in alcuni studi come “fisiologica”</w:t>
      </w:r>
      <w:r w:rsidR="004A3028" w:rsidRPr="000E6C1E">
        <w:t xml:space="preserve">, specie in un contesto dove nel periodo estivo i flussi turistici fanno decuplicare </w:t>
      </w:r>
      <w:r w:rsidR="004850DD" w:rsidRPr="000E6C1E">
        <w:t>il numero di persone presenti sul territorio</w:t>
      </w:r>
      <w:r w:rsidR="000C6D79" w:rsidRPr="000E6C1E">
        <w:t xml:space="preserve"> rispetto al periodo invernale</w:t>
      </w:r>
      <w:r w:rsidR="00F9582C" w:rsidRPr="000E6C1E">
        <w:t>.</w:t>
      </w:r>
    </w:p>
    <w:p w:rsidR="00F9582C" w:rsidRDefault="00F9582C">
      <w:r w:rsidRPr="000E6C1E">
        <w:t>Non si hanno neppure evidenze di criminalità organizzata o mafiosa</w:t>
      </w:r>
      <w:r w:rsidR="00627156" w:rsidRPr="000E6C1E">
        <w:t xml:space="preserve"> e comunque le evidenze criminali, al momento non hanno evidenze nei processi della amministrazione comunale</w:t>
      </w:r>
      <w:r w:rsidR="009A3BC3" w:rsidRPr="000E6C1E">
        <w:t xml:space="preserve">, in quanto riservati ad alcune aree della finanza </w:t>
      </w:r>
      <w:r w:rsidR="000F4732" w:rsidRPr="000E6C1E">
        <w:t>o delle attività economiche.</w:t>
      </w:r>
    </w:p>
    <w:p w:rsidR="003B5BB7" w:rsidRDefault="003B5BB7"/>
    <w:p w:rsidR="00000758" w:rsidRPr="00D45A21" w:rsidRDefault="00000758" w:rsidP="000F4732">
      <w:pPr>
        <w:pStyle w:val="Titolo1"/>
        <w:numPr>
          <w:ilvl w:val="1"/>
          <w:numId w:val="29"/>
        </w:numPr>
        <w:rPr>
          <w:rStyle w:val="Enfasigrassetto"/>
          <w:rFonts w:ascii="Arial" w:hAnsi="Arial" w:cs="Arial"/>
          <w:sz w:val="28"/>
          <w:szCs w:val="28"/>
        </w:rPr>
      </w:pPr>
      <w:bookmarkStart w:id="9" w:name="_Toc123118573"/>
      <w:r w:rsidRPr="00D45A21">
        <w:rPr>
          <w:rStyle w:val="Enfasigrassetto"/>
          <w:rFonts w:ascii="Arial" w:hAnsi="Arial" w:cs="Arial"/>
          <w:sz w:val="28"/>
          <w:szCs w:val="28"/>
        </w:rPr>
        <w:t>Analisi del contesto interno</w:t>
      </w:r>
      <w:bookmarkEnd w:id="9"/>
    </w:p>
    <w:p w:rsidR="006309E4" w:rsidRDefault="006309E4" w:rsidP="00000758"/>
    <w:p w:rsidR="00455BC5" w:rsidRPr="00FD6DDF" w:rsidRDefault="00455BC5" w:rsidP="00000758">
      <w:pPr>
        <w:rPr>
          <w:b/>
          <w:bCs/>
          <w:i/>
          <w:iCs/>
          <w:u w:val="single"/>
        </w:rPr>
      </w:pPr>
      <w:r w:rsidRPr="00FD6DDF">
        <w:rPr>
          <w:b/>
          <w:bCs/>
          <w:i/>
          <w:iCs/>
          <w:u w:val="single"/>
        </w:rPr>
        <w:t>Struttura politica</w:t>
      </w:r>
    </w:p>
    <w:p w:rsidR="00000758" w:rsidRPr="00FD6DDF" w:rsidRDefault="002B1970" w:rsidP="00000758">
      <w:r w:rsidRPr="00FD6DDF">
        <w:t xml:space="preserve">Con le elezioni del </w:t>
      </w:r>
      <w:r w:rsidR="00FD6DDF" w:rsidRPr="00FD6DDF">
        <w:t>26/05/2019</w:t>
      </w:r>
      <w:r w:rsidR="006309E4" w:rsidRPr="00FD6DDF">
        <w:t xml:space="preserve">è stato proclamato eletto sindaco </w:t>
      </w:r>
      <w:r w:rsidR="003B0462">
        <w:t>VINCENZO LETI</w:t>
      </w:r>
      <w:r w:rsidR="00145190" w:rsidRPr="00FD6DDF">
        <w:t>, che ha nominato</w:t>
      </w:r>
      <w:r w:rsidR="007B73D1" w:rsidRPr="00FD6DDF">
        <w:t xml:space="preserve">, con suo provvedimento </w:t>
      </w:r>
      <w:r w:rsidR="00FD6DDF">
        <w:t>prot.</w:t>
      </w:r>
      <w:r w:rsidR="007B73D1" w:rsidRPr="00FD6DDF">
        <w:t>n.</w:t>
      </w:r>
      <w:r w:rsidR="00FD6DDF">
        <w:t xml:space="preserve">2853 </w:t>
      </w:r>
      <w:r w:rsidR="007B73D1" w:rsidRPr="00FD6DDF">
        <w:t xml:space="preserve">del </w:t>
      </w:r>
      <w:r w:rsidR="00FD6DDF">
        <w:t>03/06/2019</w:t>
      </w:r>
      <w:r w:rsidR="00930943">
        <w:t>,</w:t>
      </w:r>
      <w:r w:rsidR="00145190" w:rsidRPr="00FD6DDF">
        <w:t>la Giunta composta da</w:t>
      </w:r>
      <w:r w:rsidR="0084054A" w:rsidRPr="00FD6DDF">
        <w:t>:</w:t>
      </w:r>
    </w:p>
    <w:p w:rsidR="00E81865" w:rsidRPr="00903B1C" w:rsidRDefault="00903B1C" w:rsidP="00E11EEF">
      <w:pPr>
        <w:pStyle w:val="Paragrafoelenco"/>
        <w:numPr>
          <w:ilvl w:val="0"/>
          <w:numId w:val="16"/>
        </w:numPr>
        <w:rPr>
          <w:b/>
          <w:i/>
          <w:iCs/>
          <w:sz w:val="20"/>
          <w:szCs w:val="18"/>
        </w:rPr>
      </w:pPr>
      <w:r>
        <w:rPr>
          <w:b/>
          <w:iCs/>
          <w:sz w:val="20"/>
          <w:szCs w:val="18"/>
        </w:rPr>
        <w:t>PLACIDI ANDREA (vicesindaco)</w:t>
      </w:r>
    </w:p>
    <w:p w:rsidR="00903B1C" w:rsidRPr="00930943" w:rsidRDefault="00903B1C" w:rsidP="00E11EEF">
      <w:pPr>
        <w:pStyle w:val="Paragrafoelenco"/>
        <w:numPr>
          <w:ilvl w:val="0"/>
          <w:numId w:val="16"/>
        </w:numPr>
        <w:rPr>
          <w:b/>
          <w:i/>
          <w:iCs/>
          <w:sz w:val="20"/>
          <w:szCs w:val="18"/>
        </w:rPr>
      </w:pPr>
      <w:r>
        <w:rPr>
          <w:b/>
          <w:iCs/>
          <w:sz w:val="20"/>
          <w:szCs w:val="18"/>
        </w:rPr>
        <w:t>QUINTILI FABIO (assessore)</w:t>
      </w:r>
    </w:p>
    <w:p w:rsidR="00930943" w:rsidRPr="00FD6DDF" w:rsidRDefault="00930943" w:rsidP="00930943">
      <w:pPr>
        <w:pStyle w:val="Paragrafoelenco"/>
        <w:ind w:firstLine="0"/>
        <w:rPr>
          <w:i/>
          <w:iCs/>
          <w:sz w:val="20"/>
          <w:szCs w:val="18"/>
        </w:rPr>
      </w:pPr>
    </w:p>
    <w:p w:rsidR="00E11EEF" w:rsidRPr="004E2CE3" w:rsidRDefault="00E11EEF" w:rsidP="00E11EEF">
      <w:r w:rsidRPr="004E2CE3">
        <w:t>Il consiglio comunale è oggi composto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tblGrid>
      <w:tr w:rsidR="00903B1C" w:rsidRPr="00386445" w:rsidTr="00E57BC3">
        <w:tc>
          <w:tcPr>
            <w:tcW w:w="4077" w:type="dxa"/>
          </w:tcPr>
          <w:p w:rsidR="00903B1C" w:rsidRPr="00386445" w:rsidRDefault="00903B1C" w:rsidP="00E57BC3">
            <w:pPr>
              <w:rPr>
                <w:b/>
              </w:rPr>
            </w:pPr>
            <w:r w:rsidRPr="00386445">
              <w:rPr>
                <w:b/>
              </w:rPr>
              <w:t>LETI VINCENZO</w:t>
            </w:r>
          </w:p>
        </w:tc>
      </w:tr>
      <w:tr w:rsidR="00903B1C" w:rsidRPr="00386445" w:rsidTr="00E57BC3">
        <w:tc>
          <w:tcPr>
            <w:tcW w:w="4077" w:type="dxa"/>
          </w:tcPr>
          <w:p w:rsidR="00903B1C" w:rsidRPr="00386445" w:rsidRDefault="00903B1C" w:rsidP="00E57BC3">
            <w:pPr>
              <w:rPr>
                <w:b/>
              </w:rPr>
            </w:pPr>
            <w:r>
              <w:rPr>
                <w:b/>
              </w:rPr>
              <w:t>COLLETTI ANGELO</w:t>
            </w:r>
          </w:p>
        </w:tc>
      </w:tr>
      <w:tr w:rsidR="00903B1C" w:rsidRPr="00386445" w:rsidTr="00E57BC3">
        <w:tc>
          <w:tcPr>
            <w:tcW w:w="4077" w:type="dxa"/>
          </w:tcPr>
          <w:p w:rsidR="00903B1C" w:rsidRPr="00386445" w:rsidRDefault="00903B1C" w:rsidP="00E57BC3">
            <w:pPr>
              <w:rPr>
                <w:b/>
              </w:rPr>
            </w:pPr>
            <w:r>
              <w:rPr>
                <w:b/>
              </w:rPr>
              <w:t>CANALI MIRKO</w:t>
            </w:r>
          </w:p>
        </w:tc>
      </w:tr>
      <w:tr w:rsidR="00903B1C" w:rsidRPr="00386445" w:rsidTr="00E57BC3">
        <w:tc>
          <w:tcPr>
            <w:tcW w:w="4077" w:type="dxa"/>
          </w:tcPr>
          <w:p w:rsidR="00903B1C" w:rsidRPr="00386445" w:rsidRDefault="00903B1C" w:rsidP="00E57BC3">
            <w:pPr>
              <w:rPr>
                <w:b/>
              </w:rPr>
            </w:pPr>
            <w:r>
              <w:rPr>
                <w:b/>
              </w:rPr>
              <w:t>CAVANNA CESARE</w:t>
            </w:r>
          </w:p>
        </w:tc>
      </w:tr>
      <w:tr w:rsidR="00903B1C" w:rsidRPr="00386445" w:rsidTr="00E57BC3">
        <w:tc>
          <w:tcPr>
            <w:tcW w:w="4077" w:type="dxa"/>
          </w:tcPr>
          <w:p w:rsidR="00903B1C" w:rsidRPr="00386445" w:rsidRDefault="00903B1C" w:rsidP="00E57BC3">
            <w:pPr>
              <w:rPr>
                <w:b/>
              </w:rPr>
            </w:pPr>
            <w:r>
              <w:rPr>
                <w:b/>
              </w:rPr>
              <w:t>FIORENTINI SOFIA</w:t>
            </w:r>
          </w:p>
        </w:tc>
      </w:tr>
      <w:tr w:rsidR="00903B1C" w:rsidRPr="00386445" w:rsidTr="00E57BC3">
        <w:tc>
          <w:tcPr>
            <w:tcW w:w="4077" w:type="dxa"/>
          </w:tcPr>
          <w:p w:rsidR="00903B1C" w:rsidRPr="00386445" w:rsidRDefault="00903B1C" w:rsidP="00E57BC3">
            <w:pPr>
              <w:rPr>
                <w:b/>
              </w:rPr>
            </w:pPr>
            <w:r>
              <w:rPr>
                <w:b/>
              </w:rPr>
              <w:t>GIANI CONTINI VERONICA</w:t>
            </w:r>
          </w:p>
        </w:tc>
      </w:tr>
      <w:tr w:rsidR="00903B1C" w:rsidRPr="00386445" w:rsidTr="00E57BC3">
        <w:tc>
          <w:tcPr>
            <w:tcW w:w="4077" w:type="dxa"/>
          </w:tcPr>
          <w:p w:rsidR="00903B1C" w:rsidRPr="00386445" w:rsidRDefault="00903B1C" w:rsidP="00E57BC3">
            <w:pPr>
              <w:rPr>
                <w:b/>
              </w:rPr>
            </w:pPr>
            <w:r>
              <w:rPr>
                <w:b/>
              </w:rPr>
              <w:t>MOSA EMILIANO</w:t>
            </w:r>
          </w:p>
        </w:tc>
      </w:tr>
      <w:tr w:rsidR="00903B1C" w:rsidRPr="00386445" w:rsidTr="00E57BC3">
        <w:tc>
          <w:tcPr>
            <w:tcW w:w="4077" w:type="dxa"/>
          </w:tcPr>
          <w:p w:rsidR="00903B1C" w:rsidRPr="00386445" w:rsidRDefault="00903B1C" w:rsidP="00E57BC3">
            <w:pPr>
              <w:rPr>
                <w:b/>
              </w:rPr>
            </w:pPr>
            <w:r>
              <w:rPr>
                <w:b/>
              </w:rPr>
              <w:t>ONELLI MAURIZIO</w:t>
            </w:r>
          </w:p>
        </w:tc>
      </w:tr>
      <w:tr w:rsidR="00903B1C" w:rsidRPr="00386445" w:rsidTr="00E57BC3">
        <w:tc>
          <w:tcPr>
            <w:tcW w:w="4077" w:type="dxa"/>
          </w:tcPr>
          <w:p w:rsidR="00903B1C" w:rsidRPr="00386445" w:rsidRDefault="00903B1C" w:rsidP="00E57BC3">
            <w:pPr>
              <w:rPr>
                <w:b/>
              </w:rPr>
            </w:pPr>
            <w:r>
              <w:rPr>
                <w:b/>
              </w:rPr>
              <w:t>PLACIDI ANDREA</w:t>
            </w:r>
          </w:p>
        </w:tc>
      </w:tr>
      <w:tr w:rsidR="00903B1C" w:rsidRPr="00386445" w:rsidTr="00E57BC3">
        <w:tc>
          <w:tcPr>
            <w:tcW w:w="4077" w:type="dxa"/>
          </w:tcPr>
          <w:p w:rsidR="00903B1C" w:rsidRPr="00386445" w:rsidRDefault="00903B1C" w:rsidP="00E57BC3">
            <w:pPr>
              <w:rPr>
                <w:b/>
              </w:rPr>
            </w:pPr>
            <w:r>
              <w:rPr>
                <w:b/>
              </w:rPr>
              <w:t>QUINTILI FABIO</w:t>
            </w:r>
          </w:p>
        </w:tc>
      </w:tr>
      <w:tr w:rsidR="00903B1C" w:rsidRPr="00386445" w:rsidTr="00E57BC3">
        <w:tc>
          <w:tcPr>
            <w:tcW w:w="4077" w:type="dxa"/>
          </w:tcPr>
          <w:p w:rsidR="00903B1C" w:rsidRPr="00386445" w:rsidRDefault="00903B1C" w:rsidP="00E57BC3">
            <w:pPr>
              <w:rPr>
                <w:b/>
              </w:rPr>
            </w:pPr>
            <w:r w:rsidRPr="00386445">
              <w:rPr>
                <w:b/>
              </w:rPr>
              <w:t>STRACCHI MARIA TERESA</w:t>
            </w:r>
          </w:p>
        </w:tc>
      </w:tr>
    </w:tbl>
    <w:p w:rsidR="004E2CE3" w:rsidRPr="004E2CE3" w:rsidRDefault="004E2CE3" w:rsidP="004E2CE3">
      <w:pPr>
        <w:ind w:left="426"/>
        <w:rPr>
          <w:b/>
          <w:bCs/>
          <w:i/>
          <w:iCs/>
          <w:sz w:val="20"/>
          <w:szCs w:val="18"/>
          <w:u w:val="single"/>
        </w:rPr>
      </w:pPr>
    </w:p>
    <w:p w:rsidR="00455BC5" w:rsidRPr="004E2CE3" w:rsidRDefault="00455BC5" w:rsidP="00455BC5">
      <w:pPr>
        <w:rPr>
          <w:b/>
          <w:bCs/>
          <w:i/>
          <w:iCs/>
          <w:u w:val="single"/>
        </w:rPr>
      </w:pPr>
      <w:r w:rsidRPr="004E2CE3">
        <w:rPr>
          <w:b/>
          <w:bCs/>
          <w:i/>
          <w:iCs/>
          <w:u w:val="single"/>
        </w:rPr>
        <w:t>Struttura amministrativa</w:t>
      </w:r>
    </w:p>
    <w:p w:rsidR="00B92DE1" w:rsidRPr="004E2CE3" w:rsidRDefault="00B92DE1" w:rsidP="00E11EEF">
      <w:pPr>
        <w:rPr>
          <w:szCs w:val="24"/>
        </w:rPr>
      </w:pPr>
      <w:r w:rsidRPr="004E2CE3">
        <w:rPr>
          <w:szCs w:val="24"/>
        </w:rPr>
        <w:t xml:space="preserve">Segretario comunale è </w:t>
      </w:r>
      <w:r w:rsidR="004E2CE3" w:rsidRPr="004E2CE3">
        <w:rPr>
          <w:szCs w:val="24"/>
        </w:rPr>
        <w:t xml:space="preserve"> dott.ssa FILMA DI TROLIO</w:t>
      </w:r>
    </w:p>
    <w:p w:rsidR="00B92DE1" w:rsidRPr="004E2CE3" w:rsidRDefault="00B92DE1" w:rsidP="00E11EEF">
      <w:pPr>
        <w:rPr>
          <w:szCs w:val="24"/>
        </w:rPr>
      </w:pPr>
      <w:r w:rsidRPr="004E2CE3">
        <w:rPr>
          <w:szCs w:val="24"/>
        </w:rPr>
        <w:t xml:space="preserve">RPCT è </w:t>
      </w:r>
      <w:r w:rsidR="004E2CE3" w:rsidRPr="004E2CE3">
        <w:rPr>
          <w:szCs w:val="24"/>
        </w:rPr>
        <w:t>la dott.ssa FILMA DI TROLIO – Segretario comunale</w:t>
      </w:r>
    </w:p>
    <w:p w:rsidR="00D8639B" w:rsidRDefault="00D8639B" w:rsidP="00B92DE1">
      <w:pPr>
        <w:rPr>
          <w:szCs w:val="24"/>
        </w:rPr>
      </w:pPr>
    </w:p>
    <w:p w:rsidR="00357025" w:rsidRDefault="000E298B" w:rsidP="00B92DE1">
      <w:pPr>
        <w:rPr>
          <w:szCs w:val="24"/>
        </w:rPr>
      </w:pPr>
      <w:r w:rsidRPr="008F3518">
        <w:rPr>
          <w:szCs w:val="24"/>
        </w:rPr>
        <w:t xml:space="preserve">L’assetto organizzativo è disciplinato dalla Deliberazione della Giunta Comunale n. </w:t>
      </w:r>
      <w:r w:rsidR="00E57BC3">
        <w:rPr>
          <w:szCs w:val="24"/>
        </w:rPr>
        <w:t>41 del 2</w:t>
      </w:r>
      <w:r w:rsidR="008F3518" w:rsidRPr="008F3518">
        <w:rPr>
          <w:szCs w:val="24"/>
        </w:rPr>
        <w:t xml:space="preserve">1/05/2022 </w:t>
      </w:r>
      <w:r w:rsidR="00B92DE1" w:rsidRPr="008F3518">
        <w:rPr>
          <w:szCs w:val="24"/>
        </w:rPr>
        <w:t xml:space="preserve">ed </w:t>
      </w:r>
      <w:r w:rsidR="0088537F" w:rsidRPr="008F3518">
        <w:rPr>
          <w:szCs w:val="24"/>
        </w:rPr>
        <w:t>è quello evid</w:t>
      </w:r>
      <w:r w:rsidR="008F3518" w:rsidRPr="008F3518">
        <w:rPr>
          <w:szCs w:val="24"/>
        </w:rPr>
        <w:t>enziato nella tabella che segue</w:t>
      </w:r>
      <w:r w:rsidR="008F3518">
        <w:rPr>
          <w:szCs w:val="24"/>
        </w:rPr>
        <w:t>:</w:t>
      </w:r>
    </w:p>
    <w:p w:rsidR="00E57BC3" w:rsidRDefault="00E57BC3" w:rsidP="00B92DE1">
      <w:pPr>
        <w:rPr>
          <w:szCs w:val="24"/>
        </w:rPr>
      </w:pPr>
    </w:p>
    <w:tbl>
      <w:tblPr>
        <w:tblW w:w="7602" w:type="dxa"/>
        <w:jc w:val="center"/>
        <w:tblInd w:w="-50" w:type="dxa"/>
        <w:tblCellMar>
          <w:top w:w="20" w:type="dxa"/>
          <w:left w:w="70" w:type="dxa"/>
          <w:bottom w:w="12" w:type="dxa"/>
          <w:right w:w="19" w:type="dxa"/>
        </w:tblCellMar>
        <w:tblLook w:val="04A0"/>
      </w:tblPr>
      <w:tblGrid>
        <w:gridCol w:w="1174"/>
        <w:gridCol w:w="1418"/>
        <w:gridCol w:w="2584"/>
        <w:gridCol w:w="1027"/>
        <w:gridCol w:w="1399"/>
      </w:tblGrid>
      <w:tr w:rsidR="00D8639B" w:rsidRPr="00D26BFB" w:rsidTr="00E57BC3">
        <w:trPr>
          <w:trHeight w:val="1174"/>
          <w:jc w:val="center"/>
        </w:trPr>
        <w:tc>
          <w:tcPr>
            <w:tcW w:w="1174" w:type="dxa"/>
            <w:tcBorders>
              <w:top w:val="single" w:sz="8" w:space="0" w:color="000000"/>
              <w:left w:val="single" w:sz="8" w:space="0" w:color="000000"/>
              <w:bottom w:val="single" w:sz="8" w:space="0" w:color="000000"/>
              <w:right w:val="single" w:sz="8" w:space="0" w:color="000000"/>
            </w:tcBorders>
            <w:vAlign w:val="center"/>
            <w:hideMark/>
          </w:tcPr>
          <w:p w:rsidR="00D8639B" w:rsidRPr="00D26BFB" w:rsidRDefault="00D8639B" w:rsidP="00E57BC3">
            <w:pPr>
              <w:ind w:right="142"/>
              <w:jc w:val="center"/>
              <w:rPr>
                <w:rFonts w:ascii="Calibri" w:hAnsi="Calibri" w:cs="Calibri"/>
                <w:b/>
                <w:color w:val="000000"/>
                <w:lang w:val="en-US"/>
              </w:rPr>
            </w:pPr>
            <w:r w:rsidRPr="00D26BFB">
              <w:rPr>
                <w:b/>
                <w:sz w:val="20"/>
              </w:rPr>
              <w:t>CAT.</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D8639B" w:rsidRPr="00D26BFB" w:rsidRDefault="00D8639B" w:rsidP="00E57BC3">
            <w:pPr>
              <w:ind w:right="142"/>
              <w:jc w:val="center"/>
              <w:rPr>
                <w:rFonts w:ascii="Calibri" w:hAnsi="Calibri" w:cs="Calibri"/>
                <w:b/>
                <w:color w:val="000000"/>
                <w:lang w:val="en-US"/>
              </w:rPr>
            </w:pPr>
            <w:r w:rsidRPr="00D26BFB">
              <w:rPr>
                <w:b/>
                <w:sz w:val="20"/>
              </w:rPr>
              <w:t>TEMPO PIENO</w:t>
            </w:r>
          </w:p>
        </w:tc>
        <w:tc>
          <w:tcPr>
            <w:tcW w:w="2584" w:type="dxa"/>
            <w:tcBorders>
              <w:top w:val="single" w:sz="8" w:space="0" w:color="000000"/>
              <w:left w:val="single" w:sz="8" w:space="0" w:color="000000"/>
              <w:bottom w:val="single" w:sz="8" w:space="0" w:color="000000"/>
              <w:right w:val="single" w:sz="8" w:space="0" w:color="000000"/>
            </w:tcBorders>
            <w:vAlign w:val="center"/>
            <w:hideMark/>
          </w:tcPr>
          <w:p w:rsidR="00D8639B" w:rsidRPr="00D26BFB" w:rsidRDefault="00D8639B" w:rsidP="00E57BC3">
            <w:pPr>
              <w:ind w:right="142"/>
              <w:jc w:val="center"/>
              <w:rPr>
                <w:rFonts w:ascii="Calibri" w:hAnsi="Calibri" w:cs="Calibri"/>
                <w:b/>
                <w:color w:val="000000"/>
              </w:rPr>
            </w:pPr>
            <w:r w:rsidRPr="00D26BFB">
              <w:rPr>
                <w:b/>
                <w:sz w:val="20"/>
              </w:rPr>
              <w:t>PART-</w:t>
            </w:r>
          </w:p>
          <w:p w:rsidR="00D8639B" w:rsidRPr="00D26BFB" w:rsidRDefault="00D8639B" w:rsidP="00E57BC3">
            <w:pPr>
              <w:ind w:right="142"/>
              <w:jc w:val="center"/>
              <w:rPr>
                <w:rFonts w:ascii="Calibri" w:hAnsi="Calibri" w:cs="Calibri"/>
                <w:b/>
                <w:color w:val="000000"/>
                <w:lang w:val="en-US"/>
              </w:rPr>
            </w:pPr>
            <w:r w:rsidRPr="00D26BFB">
              <w:rPr>
                <w:b/>
                <w:sz w:val="20"/>
              </w:rPr>
              <w:t>TIME</w:t>
            </w:r>
          </w:p>
        </w:tc>
        <w:tc>
          <w:tcPr>
            <w:tcW w:w="1027" w:type="dxa"/>
            <w:tcBorders>
              <w:top w:val="single" w:sz="8" w:space="0" w:color="000000"/>
              <w:left w:val="single" w:sz="8" w:space="0" w:color="000000"/>
              <w:bottom w:val="single" w:sz="8" w:space="0" w:color="000000"/>
              <w:right w:val="single" w:sz="8" w:space="0" w:color="000000"/>
            </w:tcBorders>
            <w:vAlign w:val="center"/>
            <w:hideMark/>
          </w:tcPr>
          <w:p w:rsidR="00D8639B" w:rsidRPr="00D26BFB" w:rsidRDefault="00D8639B" w:rsidP="00E57BC3">
            <w:pPr>
              <w:ind w:left="2" w:right="142"/>
              <w:rPr>
                <w:rFonts w:ascii="Calibri" w:hAnsi="Calibri" w:cs="Calibri"/>
                <w:b/>
                <w:color w:val="000000"/>
                <w:lang w:val="en-US"/>
              </w:rPr>
            </w:pPr>
            <w:r w:rsidRPr="00D26BFB">
              <w:rPr>
                <w:b/>
                <w:sz w:val="20"/>
              </w:rPr>
              <w:t>TOTALE</w:t>
            </w:r>
          </w:p>
        </w:tc>
        <w:tc>
          <w:tcPr>
            <w:tcW w:w="1399" w:type="dxa"/>
            <w:tcBorders>
              <w:top w:val="single" w:sz="8" w:space="0" w:color="000000"/>
              <w:left w:val="single" w:sz="8" w:space="0" w:color="000000"/>
              <w:bottom w:val="single" w:sz="8" w:space="0" w:color="000000"/>
              <w:right w:val="single" w:sz="8" w:space="0" w:color="000000"/>
            </w:tcBorders>
            <w:vAlign w:val="center"/>
            <w:hideMark/>
          </w:tcPr>
          <w:p w:rsidR="00D8639B" w:rsidRPr="00D26BFB" w:rsidRDefault="00D8639B" w:rsidP="00E57BC3">
            <w:pPr>
              <w:ind w:right="142"/>
              <w:jc w:val="center"/>
              <w:rPr>
                <w:rFonts w:ascii="Calibri" w:hAnsi="Calibri" w:cs="Calibri"/>
                <w:b/>
                <w:color w:val="000000"/>
              </w:rPr>
            </w:pPr>
            <w:r w:rsidRPr="00D26BFB">
              <w:rPr>
                <w:b/>
                <w:sz w:val="20"/>
              </w:rPr>
              <w:t xml:space="preserve">POSTI </w:t>
            </w:r>
          </w:p>
          <w:p w:rsidR="00D8639B" w:rsidRPr="00D26BFB" w:rsidRDefault="00D8639B" w:rsidP="00E57BC3">
            <w:pPr>
              <w:ind w:left="115" w:right="142"/>
              <w:rPr>
                <w:b/>
              </w:rPr>
            </w:pPr>
            <w:r w:rsidRPr="00D26BFB">
              <w:rPr>
                <w:b/>
                <w:sz w:val="20"/>
              </w:rPr>
              <w:t xml:space="preserve">OCCUPATI </w:t>
            </w:r>
          </w:p>
          <w:p w:rsidR="00D8639B" w:rsidRPr="003403FC" w:rsidRDefault="00022098" w:rsidP="00E57BC3">
            <w:pPr>
              <w:ind w:right="142"/>
              <w:jc w:val="center"/>
              <w:rPr>
                <w:rFonts w:ascii="Calibri" w:hAnsi="Calibri" w:cs="Calibri"/>
                <w:b/>
                <w:color w:val="000000"/>
              </w:rPr>
            </w:pPr>
            <w:r>
              <w:rPr>
                <w:b/>
                <w:sz w:val="20"/>
              </w:rPr>
              <w:t>21.05</w:t>
            </w:r>
            <w:r w:rsidR="00D8639B">
              <w:rPr>
                <w:b/>
                <w:sz w:val="20"/>
              </w:rPr>
              <w:t>.202</w:t>
            </w:r>
            <w:r>
              <w:rPr>
                <w:b/>
                <w:sz w:val="20"/>
              </w:rPr>
              <w:t>2</w:t>
            </w:r>
          </w:p>
        </w:tc>
      </w:tr>
      <w:tr w:rsidR="00D8639B" w:rsidRPr="00D26BFB" w:rsidTr="00E57BC3">
        <w:trPr>
          <w:trHeight w:val="336"/>
          <w:jc w:val="center"/>
        </w:trPr>
        <w:tc>
          <w:tcPr>
            <w:tcW w:w="1174" w:type="dxa"/>
            <w:tcBorders>
              <w:top w:val="single" w:sz="8" w:space="0" w:color="000000"/>
              <w:left w:val="single" w:sz="8" w:space="0" w:color="000000"/>
              <w:bottom w:val="single" w:sz="8" w:space="0" w:color="000000"/>
              <w:right w:val="single" w:sz="8" w:space="0" w:color="000000"/>
            </w:tcBorders>
            <w:hideMark/>
          </w:tcPr>
          <w:p w:rsidR="00D8639B" w:rsidRPr="003403FC" w:rsidRDefault="00D8639B" w:rsidP="00E57BC3">
            <w:pPr>
              <w:spacing w:after="0"/>
              <w:ind w:right="142"/>
              <w:jc w:val="center"/>
              <w:rPr>
                <w:rFonts w:ascii="Calibri" w:hAnsi="Calibri" w:cs="Calibri"/>
                <w:b/>
                <w:color w:val="000000"/>
              </w:rPr>
            </w:pPr>
            <w:r w:rsidRPr="00D26BFB">
              <w:rPr>
                <w:b/>
                <w:sz w:val="20"/>
              </w:rPr>
              <w:t>D</w:t>
            </w:r>
            <w:r w:rsidR="00E57BC3">
              <w:rPr>
                <w:b/>
                <w:sz w:val="20"/>
              </w:rPr>
              <w:t>1</w:t>
            </w:r>
          </w:p>
        </w:tc>
        <w:tc>
          <w:tcPr>
            <w:tcW w:w="1418" w:type="dxa"/>
            <w:tcBorders>
              <w:top w:val="single" w:sz="8" w:space="0" w:color="000000"/>
              <w:left w:val="single" w:sz="8" w:space="0" w:color="000000"/>
              <w:bottom w:val="single" w:sz="8" w:space="0" w:color="000000"/>
              <w:right w:val="single" w:sz="8" w:space="0" w:color="000000"/>
            </w:tcBorders>
            <w:hideMark/>
          </w:tcPr>
          <w:p w:rsidR="00D8639B" w:rsidRPr="003403FC" w:rsidRDefault="00E57BC3" w:rsidP="00E57BC3">
            <w:pPr>
              <w:spacing w:after="0"/>
              <w:ind w:right="142"/>
              <w:jc w:val="center"/>
              <w:rPr>
                <w:rFonts w:ascii="Calibri" w:hAnsi="Calibri" w:cs="Calibri"/>
                <w:b/>
                <w:color w:val="000000"/>
              </w:rPr>
            </w:pPr>
            <w:r>
              <w:rPr>
                <w:b/>
                <w:sz w:val="20"/>
              </w:rPr>
              <w:t>0</w:t>
            </w:r>
          </w:p>
        </w:tc>
        <w:tc>
          <w:tcPr>
            <w:tcW w:w="2584" w:type="dxa"/>
            <w:tcBorders>
              <w:top w:val="single" w:sz="8" w:space="0" w:color="000000"/>
              <w:left w:val="single" w:sz="8" w:space="0" w:color="000000"/>
              <w:bottom w:val="single" w:sz="8" w:space="0" w:color="000000"/>
              <w:right w:val="single" w:sz="8" w:space="0" w:color="000000"/>
            </w:tcBorders>
            <w:hideMark/>
          </w:tcPr>
          <w:p w:rsidR="00D8639B" w:rsidRPr="003403FC" w:rsidRDefault="00D8639B" w:rsidP="00E57BC3">
            <w:pPr>
              <w:spacing w:after="0"/>
              <w:ind w:right="142"/>
              <w:jc w:val="center"/>
              <w:rPr>
                <w:rFonts w:ascii="Calibri" w:hAnsi="Calibri" w:cs="Calibri"/>
                <w:b/>
                <w:color w:val="000000"/>
              </w:rPr>
            </w:pPr>
            <w:r w:rsidRPr="003403FC">
              <w:rPr>
                <w:rFonts w:ascii="Calibri" w:hAnsi="Calibri" w:cs="Calibri"/>
                <w:b/>
                <w:color w:val="000000"/>
              </w:rPr>
              <w:t>1</w:t>
            </w:r>
          </w:p>
        </w:tc>
        <w:tc>
          <w:tcPr>
            <w:tcW w:w="1027" w:type="dxa"/>
            <w:tcBorders>
              <w:top w:val="single" w:sz="8" w:space="0" w:color="000000"/>
              <w:left w:val="single" w:sz="8" w:space="0" w:color="000000"/>
              <w:bottom w:val="single" w:sz="8" w:space="0" w:color="000000"/>
              <w:right w:val="single" w:sz="8" w:space="0" w:color="000000"/>
            </w:tcBorders>
            <w:hideMark/>
          </w:tcPr>
          <w:p w:rsidR="00D8639B" w:rsidRPr="003403FC" w:rsidRDefault="00D8639B" w:rsidP="00E57BC3">
            <w:pPr>
              <w:spacing w:after="0"/>
              <w:ind w:right="142"/>
              <w:jc w:val="center"/>
              <w:rPr>
                <w:rFonts w:ascii="Calibri" w:hAnsi="Calibri" w:cs="Calibri"/>
                <w:b/>
                <w:color w:val="000000"/>
              </w:rPr>
            </w:pPr>
            <w:r w:rsidRPr="003403FC">
              <w:rPr>
                <w:rFonts w:ascii="Calibri" w:hAnsi="Calibri" w:cs="Calibri"/>
                <w:b/>
                <w:color w:val="000000"/>
              </w:rPr>
              <w:t>1</w:t>
            </w:r>
          </w:p>
        </w:tc>
        <w:tc>
          <w:tcPr>
            <w:tcW w:w="1399" w:type="dxa"/>
            <w:tcBorders>
              <w:top w:val="single" w:sz="8" w:space="0" w:color="000000"/>
              <w:left w:val="single" w:sz="8" w:space="0" w:color="000000"/>
              <w:bottom w:val="single" w:sz="8" w:space="0" w:color="000000"/>
              <w:right w:val="single" w:sz="8" w:space="0" w:color="000000"/>
            </w:tcBorders>
            <w:hideMark/>
          </w:tcPr>
          <w:p w:rsidR="00D8639B" w:rsidRPr="003403FC" w:rsidRDefault="00D8639B" w:rsidP="00E57BC3">
            <w:pPr>
              <w:spacing w:after="0"/>
              <w:ind w:right="142"/>
              <w:jc w:val="center"/>
              <w:rPr>
                <w:rFonts w:ascii="Calibri" w:hAnsi="Calibri" w:cs="Calibri"/>
                <w:b/>
                <w:color w:val="000000"/>
              </w:rPr>
            </w:pPr>
            <w:r w:rsidRPr="003403FC">
              <w:rPr>
                <w:rFonts w:ascii="Calibri" w:hAnsi="Calibri" w:cs="Calibri"/>
                <w:b/>
                <w:color w:val="000000"/>
              </w:rPr>
              <w:t>1</w:t>
            </w:r>
          </w:p>
        </w:tc>
      </w:tr>
      <w:tr w:rsidR="00D8639B" w:rsidRPr="00D26BFB" w:rsidTr="00E57BC3">
        <w:trPr>
          <w:trHeight w:val="336"/>
          <w:jc w:val="center"/>
        </w:trPr>
        <w:tc>
          <w:tcPr>
            <w:tcW w:w="1174" w:type="dxa"/>
            <w:tcBorders>
              <w:top w:val="single" w:sz="8" w:space="0" w:color="000000"/>
              <w:left w:val="single" w:sz="8" w:space="0" w:color="000000"/>
              <w:bottom w:val="single" w:sz="8" w:space="0" w:color="000000"/>
              <w:right w:val="single" w:sz="8" w:space="0" w:color="000000"/>
            </w:tcBorders>
            <w:hideMark/>
          </w:tcPr>
          <w:p w:rsidR="00D8639B" w:rsidRPr="00D26BFB" w:rsidRDefault="00D8639B" w:rsidP="00E57BC3">
            <w:pPr>
              <w:spacing w:after="0"/>
              <w:ind w:right="142"/>
              <w:jc w:val="center"/>
              <w:rPr>
                <w:b/>
                <w:sz w:val="20"/>
              </w:rPr>
            </w:pPr>
            <w:r>
              <w:rPr>
                <w:b/>
                <w:sz w:val="20"/>
              </w:rPr>
              <w:t>D1</w:t>
            </w:r>
          </w:p>
        </w:tc>
        <w:tc>
          <w:tcPr>
            <w:tcW w:w="1418" w:type="dxa"/>
            <w:tcBorders>
              <w:top w:val="single" w:sz="8" w:space="0" w:color="000000"/>
              <w:left w:val="single" w:sz="8" w:space="0" w:color="000000"/>
              <w:bottom w:val="single" w:sz="8" w:space="0" w:color="000000"/>
              <w:right w:val="single" w:sz="8" w:space="0" w:color="000000"/>
            </w:tcBorders>
            <w:hideMark/>
          </w:tcPr>
          <w:p w:rsidR="00D8639B" w:rsidRDefault="00E57BC3" w:rsidP="00E57BC3">
            <w:pPr>
              <w:spacing w:after="0"/>
              <w:ind w:right="142"/>
              <w:jc w:val="center"/>
              <w:rPr>
                <w:b/>
                <w:sz w:val="20"/>
              </w:rPr>
            </w:pPr>
            <w:r>
              <w:rPr>
                <w:b/>
                <w:sz w:val="20"/>
              </w:rPr>
              <w:t>0</w:t>
            </w:r>
          </w:p>
        </w:tc>
        <w:tc>
          <w:tcPr>
            <w:tcW w:w="2584" w:type="dxa"/>
            <w:tcBorders>
              <w:top w:val="single" w:sz="8" w:space="0" w:color="000000"/>
              <w:left w:val="single" w:sz="8" w:space="0" w:color="000000"/>
              <w:bottom w:val="single" w:sz="8" w:space="0" w:color="000000"/>
              <w:right w:val="single" w:sz="8" w:space="0" w:color="000000"/>
            </w:tcBorders>
            <w:hideMark/>
          </w:tcPr>
          <w:p w:rsidR="00D8639B" w:rsidRPr="006748B4" w:rsidRDefault="00D8639B" w:rsidP="00E57BC3">
            <w:pPr>
              <w:spacing w:after="0"/>
              <w:ind w:right="142"/>
              <w:jc w:val="center"/>
              <w:rPr>
                <w:rFonts w:ascii="Calibri" w:hAnsi="Calibri" w:cs="Calibri"/>
                <w:b/>
                <w:color w:val="000000"/>
                <w:vertAlign w:val="superscript"/>
                <w:lang w:val="en-US"/>
              </w:rPr>
            </w:pPr>
            <w:r w:rsidRPr="003403FC">
              <w:rPr>
                <w:rFonts w:ascii="Calibri" w:hAnsi="Calibri" w:cs="Calibri"/>
                <w:b/>
                <w:color w:val="000000"/>
              </w:rPr>
              <w:t xml:space="preserve">1 </w:t>
            </w:r>
            <w:r w:rsidR="00E57BC3">
              <w:rPr>
                <w:rFonts w:ascii="Calibri" w:hAnsi="Calibri" w:cs="Calibri"/>
                <w:b/>
                <w:color w:val="000000"/>
                <w:sz w:val="16"/>
                <w:szCs w:val="16"/>
              </w:rPr>
              <w:t>al 16,67%</w:t>
            </w:r>
          </w:p>
        </w:tc>
        <w:tc>
          <w:tcPr>
            <w:tcW w:w="1027" w:type="dxa"/>
            <w:tcBorders>
              <w:top w:val="single" w:sz="8" w:space="0" w:color="000000"/>
              <w:left w:val="single" w:sz="8" w:space="0" w:color="000000"/>
              <w:bottom w:val="single" w:sz="8" w:space="0" w:color="000000"/>
              <w:right w:val="single" w:sz="8" w:space="0" w:color="000000"/>
            </w:tcBorders>
            <w:hideMark/>
          </w:tcPr>
          <w:p w:rsidR="00D8639B" w:rsidRDefault="00D8639B" w:rsidP="00E57BC3">
            <w:pPr>
              <w:spacing w:after="0"/>
              <w:ind w:right="142"/>
              <w:jc w:val="center"/>
              <w:rPr>
                <w:rFonts w:ascii="Calibri" w:hAnsi="Calibri" w:cs="Calibri"/>
                <w:b/>
                <w:color w:val="000000"/>
                <w:lang w:val="en-US"/>
              </w:rPr>
            </w:pPr>
            <w:r>
              <w:rPr>
                <w:rFonts w:ascii="Calibri" w:hAnsi="Calibri" w:cs="Calibri"/>
                <w:b/>
                <w:color w:val="000000"/>
                <w:lang w:val="en-US"/>
              </w:rPr>
              <w:t>1</w:t>
            </w:r>
          </w:p>
        </w:tc>
        <w:tc>
          <w:tcPr>
            <w:tcW w:w="1399" w:type="dxa"/>
            <w:tcBorders>
              <w:top w:val="single" w:sz="8" w:space="0" w:color="000000"/>
              <w:left w:val="single" w:sz="8" w:space="0" w:color="000000"/>
              <w:bottom w:val="single" w:sz="8" w:space="0" w:color="000000"/>
              <w:right w:val="single" w:sz="8" w:space="0" w:color="000000"/>
            </w:tcBorders>
            <w:hideMark/>
          </w:tcPr>
          <w:p w:rsidR="00D8639B" w:rsidRDefault="00D8639B" w:rsidP="00E57BC3">
            <w:pPr>
              <w:spacing w:after="0"/>
              <w:ind w:right="142"/>
              <w:jc w:val="center"/>
              <w:rPr>
                <w:rFonts w:ascii="Calibri" w:hAnsi="Calibri" w:cs="Calibri"/>
                <w:b/>
                <w:color w:val="000000"/>
                <w:lang w:val="en-US"/>
              </w:rPr>
            </w:pPr>
            <w:r>
              <w:rPr>
                <w:rFonts w:ascii="Calibri" w:hAnsi="Calibri" w:cs="Calibri"/>
                <w:b/>
                <w:color w:val="000000"/>
                <w:lang w:val="en-US"/>
              </w:rPr>
              <w:t>1</w:t>
            </w:r>
          </w:p>
        </w:tc>
      </w:tr>
      <w:tr w:rsidR="00D8639B" w:rsidRPr="00D26BFB" w:rsidTr="00E57BC3">
        <w:trPr>
          <w:trHeight w:val="338"/>
          <w:jc w:val="center"/>
        </w:trPr>
        <w:tc>
          <w:tcPr>
            <w:tcW w:w="1174"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b/>
                <w:sz w:val="20"/>
              </w:rPr>
              <w:t>B3</w:t>
            </w:r>
          </w:p>
        </w:tc>
        <w:tc>
          <w:tcPr>
            <w:tcW w:w="1418" w:type="dxa"/>
            <w:tcBorders>
              <w:top w:val="single" w:sz="8" w:space="0" w:color="000000"/>
              <w:left w:val="single" w:sz="8" w:space="0" w:color="000000"/>
              <w:bottom w:val="single" w:sz="8" w:space="0" w:color="000000"/>
              <w:right w:val="single" w:sz="8" w:space="0" w:color="000000"/>
            </w:tcBorders>
            <w:hideMark/>
          </w:tcPr>
          <w:p w:rsidR="00D8639B" w:rsidRPr="00E57BC3" w:rsidRDefault="00E57BC3" w:rsidP="00E57BC3">
            <w:pPr>
              <w:spacing w:after="0"/>
              <w:ind w:right="142"/>
              <w:jc w:val="center"/>
              <w:rPr>
                <w:rFonts w:ascii="Calibri" w:hAnsi="Calibri" w:cs="Calibri"/>
                <w:color w:val="000000"/>
                <w:lang w:val="en-US"/>
              </w:rPr>
            </w:pPr>
            <w:r w:rsidRPr="00E57BC3">
              <w:rPr>
                <w:rFonts w:ascii="Calibri" w:hAnsi="Calibri" w:cs="Calibri"/>
                <w:color w:val="000000"/>
                <w:lang w:val="en-US"/>
              </w:rPr>
              <w:t>0</w:t>
            </w:r>
          </w:p>
        </w:tc>
        <w:tc>
          <w:tcPr>
            <w:tcW w:w="2584"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b/>
                <w:sz w:val="20"/>
              </w:rPr>
              <w:t>2</w:t>
            </w:r>
          </w:p>
        </w:tc>
        <w:tc>
          <w:tcPr>
            <w:tcW w:w="1027"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rFonts w:ascii="Calibri" w:hAnsi="Calibri" w:cs="Calibri"/>
                <w:b/>
                <w:color w:val="000000"/>
                <w:lang w:val="en-US"/>
              </w:rPr>
              <w:t>2</w:t>
            </w:r>
          </w:p>
        </w:tc>
        <w:tc>
          <w:tcPr>
            <w:tcW w:w="1399"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rFonts w:ascii="Calibri" w:hAnsi="Calibri" w:cs="Calibri"/>
                <w:b/>
                <w:color w:val="000000"/>
                <w:lang w:val="en-US"/>
              </w:rPr>
              <w:t>2</w:t>
            </w:r>
          </w:p>
        </w:tc>
      </w:tr>
      <w:tr w:rsidR="00D8639B" w:rsidRPr="00D26BFB" w:rsidTr="00E57BC3">
        <w:trPr>
          <w:trHeight w:val="338"/>
          <w:jc w:val="center"/>
        </w:trPr>
        <w:tc>
          <w:tcPr>
            <w:tcW w:w="1174"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b/>
                <w:sz w:val="20"/>
              </w:rPr>
            </w:pPr>
            <w:r>
              <w:rPr>
                <w:b/>
                <w:sz w:val="20"/>
              </w:rPr>
              <w:t>A3</w:t>
            </w:r>
          </w:p>
        </w:tc>
        <w:tc>
          <w:tcPr>
            <w:tcW w:w="1418"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b/>
                <w:sz w:val="20"/>
              </w:rPr>
            </w:pPr>
            <w:r>
              <w:rPr>
                <w:b/>
                <w:sz w:val="20"/>
              </w:rPr>
              <w:t>0</w:t>
            </w:r>
          </w:p>
        </w:tc>
        <w:tc>
          <w:tcPr>
            <w:tcW w:w="2584" w:type="dxa"/>
            <w:tcBorders>
              <w:top w:val="single" w:sz="8" w:space="0" w:color="000000"/>
              <w:left w:val="single" w:sz="8" w:space="0" w:color="000000"/>
              <w:bottom w:val="single" w:sz="8" w:space="0" w:color="000000"/>
              <w:right w:val="single" w:sz="8" w:space="0" w:color="000000"/>
            </w:tcBorders>
            <w:hideMark/>
          </w:tcPr>
          <w:p w:rsidR="00D8639B" w:rsidRPr="00E57BC3" w:rsidRDefault="00D8639B" w:rsidP="00E57BC3">
            <w:pPr>
              <w:spacing w:after="0"/>
              <w:ind w:right="142"/>
              <w:jc w:val="center"/>
              <w:rPr>
                <w:rFonts w:ascii="Calibri" w:hAnsi="Calibri" w:cs="Calibri"/>
                <w:b/>
                <w:color w:val="000000"/>
                <w:sz w:val="16"/>
                <w:szCs w:val="16"/>
                <w:lang w:val="en-US"/>
              </w:rPr>
            </w:pPr>
            <w:r>
              <w:rPr>
                <w:b/>
                <w:sz w:val="20"/>
              </w:rPr>
              <w:t xml:space="preserve">1 </w:t>
            </w:r>
          </w:p>
        </w:tc>
        <w:tc>
          <w:tcPr>
            <w:tcW w:w="1027" w:type="dxa"/>
            <w:tcBorders>
              <w:top w:val="single" w:sz="8" w:space="0" w:color="000000"/>
              <w:left w:val="single" w:sz="8" w:space="0" w:color="000000"/>
              <w:bottom w:val="single" w:sz="8" w:space="0" w:color="000000"/>
              <w:right w:val="single" w:sz="8" w:space="0" w:color="000000"/>
            </w:tcBorders>
            <w:hideMark/>
          </w:tcPr>
          <w:p w:rsidR="00D8639B" w:rsidRDefault="00D8639B" w:rsidP="00E57BC3">
            <w:pPr>
              <w:spacing w:after="0"/>
              <w:ind w:right="142"/>
              <w:jc w:val="center"/>
              <w:rPr>
                <w:rFonts w:ascii="Calibri" w:hAnsi="Calibri" w:cs="Calibri"/>
                <w:b/>
                <w:color w:val="000000"/>
                <w:lang w:val="en-US"/>
              </w:rPr>
            </w:pPr>
            <w:r>
              <w:rPr>
                <w:rFonts w:ascii="Calibri" w:hAnsi="Calibri" w:cs="Calibri"/>
                <w:b/>
                <w:color w:val="000000"/>
                <w:lang w:val="en-US"/>
              </w:rPr>
              <w:t>1</w:t>
            </w:r>
          </w:p>
        </w:tc>
        <w:tc>
          <w:tcPr>
            <w:tcW w:w="1399" w:type="dxa"/>
            <w:tcBorders>
              <w:top w:val="single" w:sz="8" w:space="0" w:color="000000"/>
              <w:left w:val="single" w:sz="8" w:space="0" w:color="000000"/>
              <w:bottom w:val="single" w:sz="8" w:space="0" w:color="000000"/>
              <w:right w:val="single" w:sz="8" w:space="0" w:color="000000"/>
            </w:tcBorders>
            <w:hideMark/>
          </w:tcPr>
          <w:p w:rsidR="00D8639B" w:rsidRDefault="00D8639B" w:rsidP="00E57BC3">
            <w:pPr>
              <w:spacing w:after="0"/>
              <w:ind w:right="142"/>
              <w:jc w:val="center"/>
              <w:rPr>
                <w:rFonts w:ascii="Calibri" w:hAnsi="Calibri" w:cs="Calibri"/>
                <w:b/>
                <w:color w:val="000000"/>
                <w:lang w:val="en-US"/>
              </w:rPr>
            </w:pPr>
            <w:r>
              <w:rPr>
                <w:rFonts w:ascii="Calibri" w:hAnsi="Calibri" w:cs="Calibri"/>
                <w:b/>
                <w:color w:val="000000"/>
                <w:lang w:val="en-US"/>
              </w:rPr>
              <w:t>1</w:t>
            </w:r>
          </w:p>
        </w:tc>
      </w:tr>
      <w:tr w:rsidR="00D8639B" w:rsidRPr="00D26BFB" w:rsidTr="00E57BC3">
        <w:trPr>
          <w:trHeight w:val="490"/>
          <w:jc w:val="center"/>
        </w:trPr>
        <w:tc>
          <w:tcPr>
            <w:tcW w:w="1174" w:type="dxa"/>
            <w:tcBorders>
              <w:top w:val="single" w:sz="8" w:space="0" w:color="000000"/>
              <w:left w:val="single" w:sz="8" w:space="0" w:color="000000"/>
              <w:bottom w:val="single" w:sz="8" w:space="0" w:color="000000"/>
              <w:right w:val="single" w:sz="8" w:space="0" w:color="000000"/>
            </w:tcBorders>
            <w:vAlign w:val="center"/>
            <w:hideMark/>
          </w:tcPr>
          <w:p w:rsidR="00D8639B" w:rsidRPr="00D26BFB" w:rsidRDefault="00D8639B" w:rsidP="00E57BC3">
            <w:pPr>
              <w:spacing w:after="0"/>
              <w:ind w:right="142"/>
              <w:jc w:val="center"/>
              <w:rPr>
                <w:rFonts w:ascii="Calibri" w:hAnsi="Calibri" w:cs="Calibri"/>
                <w:b/>
                <w:color w:val="000000"/>
                <w:lang w:val="en-US"/>
              </w:rPr>
            </w:pPr>
            <w:r w:rsidRPr="00D26BFB">
              <w:rPr>
                <w:b/>
                <w:sz w:val="20"/>
              </w:rPr>
              <w:t>B</w:t>
            </w:r>
            <w:r w:rsidR="00E57BC3">
              <w:rPr>
                <w:b/>
                <w:sz w:val="20"/>
              </w:rPr>
              <w:t>1</w:t>
            </w:r>
          </w:p>
        </w:tc>
        <w:tc>
          <w:tcPr>
            <w:tcW w:w="1418" w:type="dxa"/>
            <w:tcBorders>
              <w:top w:val="single" w:sz="8" w:space="0" w:color="000000"/>
              <w:left w:val="single" w:sz="8" w:space="0" w:color="000000"/>
              <w:bottom w:val="single" w:sz="8" w:space="0" w:color="000000"/>
              <w:right w:val="single" w:sz="8" w:space="0" w:color="000000"/>
            </w:tcBorders>
            <w:vAlign w:val="bottom"/>
            <w:hideMark/>
          </w:tcPr>
          <w:p w:rsidR="00D8639B" w:rsidRPr="00D26BFB" w:rsidRDefault="00D8639B" w:rsidP="00E57BC3">
            <w:pPr>
              <w:spacing w:after="0"/>
              <w:ind w:right="142"/>
              <w:jc w:val="center"/>
              <w:rPr>
                <w:rFonts w:ascii="Calibri" w:hAnsi="Calibri" w:cs="Calibri"/>
                <w:b/>
                <w:color w:val="000000"/>
                <w:lang w:val="en-US"/>
              </w:rPr>
            </w:pPr>
          </w:p>
        </w:tc>
        <w:tc>
          <w:tcPr>
            <w:tcW w:w="2584" w:type="dxa"/>
            <w:tcBorders>
              <w:top w:val="single" w:sz="8" w:space="0" w:color="000000"/>
              <w:left w:val="single" w:sz="8" w:space="0" w:color="000000"/>
              <w:bottom w:val="single" w:sz="4" w:space="0" w:color="000000"/>
              <w:right w:val="single" w:sz="8" w:space="0" w:color="000000"/>
            </w:tcBorders>
            <w:hideMark/>
          </w:tcPr>
          <w:p w:rsidR="00D8639B" w:rsidRDefault="00D8639B" w:rsidP="00E57BC3">
            <w:pPr>
              <w:spacing w:after="0"/>
              <w:ind w:right="142"/>
              <w:jc w:val="center"/>
              <w:rPr>
                <w:rFonts w:ascii="Calibri" w:hAnsi="Calibri" w:cs="Calibri"/>
                <w:b/>
                <w:color w:val="000000"/>
                <w:lang w:val="en-US"/>
              </w:rPr>
            </w:pPr>
          </w:p>
          <w:p w:rsidR="00D8639B" w:rsidRPr="00D26BFB" w:rsidRDefault="00E57BC3" w:rsidP="00E57BC3">
            <w:pPr>
              <w:spacing w:after="0"/>
              <w:ind w:right="142"/>
              <w:jc w:val="center"/>
              <w:rPr>
                <w:rFonts w:ascii="Calibri" w:hAnsi="Calibri" w:cs="Calibri"/>
                <w:b/>
                <w:color w:val="000000"/>
                <w:lang w:val="en-US"/>
              </w:rPr>
            </w:pPr>
            <w:r>
              <w:rPr>
                <w:rFonts w:ascii="Calibri" w:hAnsi="Calibri" w:cs="Calibri"/>
                <w:b/>
                <w:color w:val="000000"/>
                <w:lang w:val="en-US"/>
              </w:rPr>
              <w:t>1 al 16,67%</w:t>
            </w:r>
          </w:p>
        </w:tc>
        <w:tc>
          <w:tcPr>
            <w:tcW w:w="1027" w:type="dxa"/>
            <w:tcBorders>
              <w:top w:val="single" w:sz="8" w:space="0" w:color="000000"/>
              <w:left w:val="single" w:sz="8" w:space="0" w:color="000000"/>
              <w:bottom w:val="single" w:sz="8" w:space="0" w:color="000000"/>
              <w:right w:val="single" w:sz="8" w:space="0" w:color="000000"/>
            </w:tcBorders>
            <w:vAlign w:val="bottom"/>
            <w:hideMark/>
          </w:tcPr>
          <w:p w:rsidR="00D8639B" w:rsidRPr="00D26BFB" w:rsidRDefault="00D8639B" w:rsidP="00E57BC3">
            <w:pPr>
              <w:spacing w:after="0"/>
              <w:ind w:right="142"/>
              <w:jc w:val="center"/>
              <w:rPr>
                <w:rFonts w:ascii="Calibri" w:hAnsi="Calibri" w:cs="Calibri"/>
                <w:b/>
                <w:color w:val="000000"/>
                <w:lang w:val="en-US"/>
              </w:rPr>
            </w:pPr>
            <w:r>
              <w:rPr>
                <w:b/>
                <w:sz w:val="20"/>
              </w:rPr>
              <w:t>1</w:t>
            </w:r>
          </w:p>
        </w:tc>
        <w:tc>
          <w:tcPr>
            <w:tcW w:w="1399" w:type="dxa"/>
            <w:tcBorders>
              <w:top w:val="single" w:sz="8" w:space="0" w:color="000000"/>
              <w:left w:val="single" w:sz="8" w:space="0" w:color="000000"/>
              <w:bottom w:val="single" w:sz="8" w:space="0" w:color="000000"/>
              <w:right w:val="single" w:sz="8" w:space="0" w:color="000000"/>
            </w:tcBorders>
            <w:vAlign w:val="bottom"/>
            <w:hideMark/>
          </w:tcPr>
          <w:p w:rsidR="00D8639B" w:rsidRPr="00D26BFB" w:rsidRDefault="00D8639B" w:rsidP="00E57BC3">
            <w:pPr>
              <w:spacing w:after="0"/>
              <w:ind w:right="142"/>
              <w:jc w:val="center"/>
              <w:rPr>
                <w:rFonts w:ascii="Calibri" w:hAnsi="Calibri" w:cs="Calibri"/>
                <w:b/>
                <w:color w:val="000000"/>
                <w:lang w:val="en-US"/>
              </w:rPr>
            </w:pPr>
            <w:r>
              <w:rPr>
                <w:b/>
                <w:sz w:val="20"/>
              </w:rPr>
              <w:t>1</w:t>
            </w:r>
          </w:p>
        </w:tc>
      </w:tr>
      <w:tr w:rsidR="00D8639B" w:rsidRPr="00D26BFB" w:rsidTr="00E57BC3">
        <w:trPr>
          <w:trHeight w:val="336"/>
          <w:jc w:val="center"/>
        </w:trPr>
        <w:tc>
          <w:tcPr>
            <w:tcW w:w="1174" w:type="dxa"/>
            <w:tcBorders>
              <w:top w:val="single" w:sz="8" w:space="0" w:color="000000"/>
              <w:left w:val="single" w:sz="8" w:space="0" w:color="000000"/>
              <w:bottom w:val="single" w:sz="8" w:space="0" w:color="000000"/>
              <w:right w:val="single" w:sz="8" w:space="0" w:color="000000"/>
            </w:tcBorders>
            <w:hideMark/>
          </w:tcPr>
          <w:p w:rsidR="00D8639B" w:rsidRPr="00D26BFB" w:rsidRDefault="00D8639B" w:rsidP="00E57BC3">
            <w:pPr>
              <w:spacing w:after="0"/>
              <w:ind w:left="2" w:right="142"/>
              <w:rPr>
                <w:rFonts w:ascii="Calibri" w:hAnsi="Calibri" w:cs="Calibri"/>
                <w:b/>
                <w:color w:val="000000"/>
                <w:lang w:val="en-US"/>
              </w:rPr>
            </w:pPr>
            <w:r w:rsidRPr="00D26BFB">
              <w:rPr>
                <w:b/>
                <w:sz w:val="20"/>
              </w:rPr>
              <w:t>TOTALI</w:t>
            </w:r>
          </w:p>
        </w:tc>
        <w:tc>
          <w:tcPr>
            <w:tcW w:w="1418"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rFonts w:ascii="Calibri" w:hAnsi="Calibri" w:cs="Calibri"/>
                <w:b/>
                <w:color w:val="000000"/>
                <w:lang w:val="en-US"/>
              </w:rPr>
              <w:t>0</w:t>
            </w:r>
          </w:p>
        </w:tc>
        <w:tc>
          <w:tcPr>
            <w:tcW w:w="2584"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rFonts w:ascii="Calibri" w:hAnsi="Calibri" w:cs="Calibri"/>
                <w:b/>
                <w:color w:val="000000"/>
                <w:lang w:val="en-US"/>
              </w:rPr>
              <w:t>6</w:t>
            </w:r>
          </w:p>
        </w:tc>
        <w:tc>
          <w:tcPr>
            <w:tcW w:w="1027" w:type="dxa"/>
            <w:tcBorders>
              <w:top w:val="single" w:sz="8" w:space="0" w:color="000000"/>
              <w:left w:val="single" w:sz="8" w:space="0" w:color="000000"/>
              <w:bottom w:val="single" w:sz="8" w:space="0" w:color="000000"/>
              <w:right w:val="single" w:sz="8" w:space="0" w:color="000000"/>
            </w:tcBorders>
            <w:hideMark/>
          </w:tcPr>
          <w:p w:rsidR="00D8639B" w:rsidRPr="00D26BFB" w:rsidRDefault="00E57BC3" w:rsidP="00E57BC3">
            <w:pPr>
              <w:spacing w:after="0"/>
              <w:ind w:right="142"/>
              <w:jc w:val="center"/>
              <w:rPr>
                <w:rFonts w:ascii="Calibri" w:hAnsi="Calibri" w:cs="Calibri"/>
                <w:b/>
                <w:color w:val="000000"/>
                <w:lang w:val="en-US"/>
              </w:rPr>
            </w:pPr>
            <w:r>
              <w:rPr>
                <w:rFonts w:ascii="Calibri" w:hAnsi="Calibri" w:cs="Calibri"/>
                <w:b/>
                <w:color w:val="000000"/>
                <w:lang w:val="en-US"/>
              </w:rPr>
              <w:t>6</w:t>
            </w:r>
            <w:r w:rsidR="00D8639B">
              <w:rPr>
                <w:rFonts w:ascii="Calibri" w:hAnsi="Calibri" w:cs="Calibri"/>
                <w:b/>
                <w:color w:val="000000"/>
                <w:lang w:val="en-US"/>
              </w:rPr>
              <w:br/>
            </w:r>
          </w:p>
        </w:tc>
        <w:tc>
          <w:tcPr>
            <w:tcW w:w="1399" w:type="dxa"/>
            <w:tcBorders>
              <w:top w:val="single" w:sz="8" w:space="0" w:color="000000"/>
              <w:left w:val="single" w:sz="8" w:space="0" w:color="000000"/>
              <w:bottom w:val="single" w:sz="8" w:space="0" w:color="000000"/>
              <w:right w:val="single" w:sz="8" w:space="0" w:color="000000"/>
            </w:tcBorders>
            <w:hideMark/>
          </w:tcPr>
          <w:p w:rsidR="00D8639B" w:rsidRPr="00D26BFB" w:rsidRDefault="00041820" w:rsidP="00E57BC3">
            <w:pPr>
              <w:spacing w:after="0"/>
              <w:ind w:right="142"/>
              <w:jc w:val="center"/>
              <w:rPr>
                <w:rFonts w:ascii="Calibri" w:hAnsi="Calibri" w:cs="Calibri"/>
                <w:b/>
                <w:color w:val="000000"/>
                <w:lang w:val="en-US"/>
              </w:rPr>
            </w:pPr>
            <w:r>
              <w:rPr>
                <w:rFonts w:ascii="Calibri" w:hAnsi="Calibri" w:cs="Calibri"/>
                <w:b/>
                <w:color w:val="000000"/>
                <w:lang w:val="en-US"/>
              </w:rPr>
              <w:t>6</w:t>
            </w:r>
          </w:p>
        </w:tc>
      </w:tr>
    </w:tbl>
    <w:p w:rsidR="00D8639B" w:rsidRDefault="00D8639B" w:rsidP="00D8639B">
      <w:pPr>
        <w:spacing w:after="0"/>
        <w:ind w:left="-5" w:right="142" w:hanging="10"/>
      </w:pPr>
    </w:p>
    <w:p w:rsidR="00D8639B" w:rsidRPr="00B92DE1" w:rsidRDefault="00D8639B" w:rsidP="00B92DE1">
      <w:pPr>
        <w:rPr>
          <w:szCs w:val="24"/>
        </w:rPr>
      </w:pPr>
    </w:p>
    <w:p w:rsidR="00000758" w:rsidRPr="00D45A21" w:rsidRDefault="00000758" w:rsidP="00D45A21">
      <w:pPr>
        <w:pStyle w:val="Titolo1"/>
        <w:rPr>
          <w:rStyle w:val="Enfasigrassetto"/>
          <w:rFonts w:ascii="Arial" w:hAnsi="Arial" w:cs="Arial"/>
          <w:sz w:val="28"/>
          <w:szCs w:val="28"/>
        </w:rPr>
      </w:pPr>
      <w:r w:rsidRPr="00D45A21">
        <w:rPr>
          <w:rStyle w:val="Enfasigrassetto"/>
          <w:rFonts w:ascii="Arial" w:hAnsi="Arial" w:cs="Arial"/>
          <w:sz w:val="28"/>
          <w:szCs w:val="28"/>
        </w:rPr>
        <w:t>Fase 2: Valutazione del rischio corruttivo</w:t>
      </w:r>
    </w:p>
    <w:p w:rsidR="00000758" w:rsidRDefault="00000758" w:rsidP="00000758"/>
    <w:p w:rsidR="00FD3156" w:rsidRDefault="00940ACF" w:rsidP="00000758">
      <w:r>
        <w:t>Pur seguendo le indicazioni dell’allegato</w:t>
      </w:r>
      <w:r w:rsidR="005871F9">
        <w:t xml:space="preserve"> 1</w:t>
      </w:r>
      <w:r>
        <w:t xml:space="preserve"> al PNA 2019, ci è sembrato </w:t>
      </w:r>
      <w:r w:rsidR="00094A1B">
        <w:t>corretto</w:t>
      </w:r>
      <w:r w:rsidR="003304CC">
        <w:t xml:space="preserve"> inserire in questa fase, anche una parte del</w:t>
      </w:r>
      <w:r w:rsidR="00F57170">
        <w:t>l’analisi del</w:t>
      </w:r>
      <w:r w:rsidR="00243822">
        <w:t xml:space="preserve"> contesto interno: la mappatura dei processi</w:t>
      </w:r>
      <w:r w:rsidR="00FD3156">
        <w:t>.</w:t>
      </w:r>
    </w:p>
    <w:p w:rsidR="00487C80" w:rsidRDefault="00B57F7B" w:rsidP="00DC11A6">
      <w:r>
        <w:t>Infatti</w:t>
      </w:r>
      <w:r w:rsidR="00EB2E7D">
        <w:t>,</w:t>
      </w:r>
      <w:r>
        <w:t xml:space="preserve"> in questa seconda fase, finalizzata alla creazione dell</w:t>
      </w:r>
      <w:r w:rsidR="005012B9">
        <w:t xml:space="preserve">’ </w:t>
      </w:r>
      <w:r w:rsidR="005012B9" w:rsidRPr="00DC11A6">
        <w:rPr>
          <w:b/>
          <w:bCs/>
          <w:u w:val="single"/>
        </w:rPr>
        <w:t>ALLEGATO – A: “Sistema di gestione del rischio corruttivo”</w:t>
      </w:r>
      <w:r w:rsidR="00EB2E7D">
        <w:t xml:space="preserve">, </w:t>
      </w:r>
      <w:r w:rsidR="00293250">
        <w:t xml:space="preserve">dopo aver </w:t>
      </w:r>
      <w:r w:rsidR="005A0074">
        <w:t>definito il contesto esterno ed interno</w:t>
      </w:r>
      <w:r w:rsidR="007A5743">
        <w:t xml:space="preserve"> nella prima fase, </w:t>
      </w:r>
      <w:r w:rsidR="00635270">
        <w:t>procederemo a definire</w:t>
      </w:r>
      <w:r w:rsidR="002E6873">
        <w:t>:</w:t>
      </w:r>
    </w:p>
    <w:p w:rsidR="002E6873" w:rsidRPr="004F61CA" w:rsidRDefault="002E6873" w:rsidP="002E6873">
      <w:pPr>
        <w:pStyle w:val="Paragrafoelenco"/>
        <w:numPr>
          <w:ilvl w:val="0"/>
          <w:numId w:val="17"/>
        </w:numPr>
        <w:rPr>
          <w:i/>
          <w:iCs/>
        </w:rPr>
      </w:pPr>
      <w:r w:rsidRPr="004F61CA">
        <w:rPr>
          <w:i/>
          <w:iCs/>
        </w:rPr>
        <w:t>Le aree di rischio, cioè i macro</w:t>
      </w:r>
      <w:r w:rsidR="006D285C">
        <w:rPr>
          <w:i/>
          <w:iCs/>
        </w:rPr>
        <w:t>-</w:t>
      </w:r>
      <w:r w:rsidRPr="004F61CA">
        <w:rPr>
          <w:i/>
          <w:iCs/>
        </w:rPr>
        <w:t>aggregati</w:t>
      </w:r>
      <w:r w:rsidR="00CD2BB0">
        <w:rPr>
          <w:i/>
          <w:iCs/>
        </w:rPr>
        <w:t>,</w:t>
      </w:r>
      <w:r w:rsidR="00A27146" w:rsidRPr="004F61CA">
        <w:rPr>
          <w:i/>
          <w:iCs/>
        </w:rPr>
        <w:t>in chiave anticorruzione</w:t>
      </w:r>
      <w:r w:rsidR="00CD2BB0">
        <w:rPr>
          <w:i/>
          <w:iCs/>
        </w:rPr>
        <w:t>,</w:t>
      </w:r>
      <w:r w:rsidR="00A27146" w:rsidRPr="004F61CA">
        <w:rPr>
          <w:i/>
          <w:iCs/>
        </w:rPr>
        <w:t xml:space="preserve"> dei processi</w:t>
      </w:r>
    </w:p>
    <w:p w:rsidR="00685164" w:rsidRPr="004F61CA" w:rsidRDefault="00685164" w:rsidP="002E6873">
      <w:pPr>
        <w:pStyle w:val="Paragrafoelenco"/>
        <w:numPr>
          <w:ilvl w:val="0"/>
          <w:numId w:val="17"/>
        </w:numPr>
        <w:rPr>
          <w:i/>
          <w:iCs/>
        </w:rPr>
      </w:pPr>
      <w:r w:rsidRPr="004F61CA">
        <w:rPr>
          <w:i/>
          <w:iCs/>
        </w:rPr>
        <w:t>L’elenco dei processi, inseriti o collegati a ciascuna area di rischio</w:t>
      </w:r>
    </w:p>
    <w:p w:rsidR="00685164" w:rsidRPr="004F61CA" w:rsidRDefault="00CF4243" w:rsidP="002E6873">
      <w:pPr>
        <w:pStyle w:val="Paragrafoelenco"/>
        <w:numPr>
          <w:ilvl w:val="0"/>
          <w:numId w:val="17"/>
        </w:numPr>
        <w:rPr>
          <w:i/>
          <w:iCs/>
        </w:rPr>
      </w:pPr>
      <w:r w:rsidRPr="004F61CA">
        <w:rPr>
          <w:i/>
          <w:iCs/>
        </w:rPr>
        <w:t xml:space="preserve">Il catalogo dei rischi </w:t>
      </w:r>
      <w:r w:rsidR="004F61CA" w:rsidRPr="004F61CA">
        <w:rPr>
          <w:i/>
          <w:iCs/>
        </w:rPr>
        <w:t>corruttivi per ciascun processo</w:t>
      </w:r>
    </w:p>
    <w:p w:rsidR="00487C80" w:rsidRDefault="00487C80" w:rsidP="00D94506">
      <w:pPr>
        <w:ind w:left="0" w:firstLine="0"/>
      </w:pPr>
    </w:p>
    <w:p w:rsidR="00000758" w:rsidRPr="00D45A21" w:rsidRDefault="00000758" w:rsidP="00D45A21">
      <w:pPr>
        <w:pStyle w:val="Titolo1"/>
        <w:rPr>
          <w:rStyle w:val="Enfasigrassetto"/>
          <w:rFonts w:ascii="Arial" w:hAnsi="Arial" w:cs="Arial"/>
          <w:sz w:val="28"/>
          <w:szCs w:val="28"/>
        </w:rPr>
      </w:pPr>
      <w:bookmarkStart w:id="10" w:name="_Toc123118576"/>
      <w:r w:rsidRPr="00D45A21">
        <w:rPr>
          <w:rStyle w:val="Enfasigrassetto"/>
          <w:rFonts w:ascii="Arial" w:hAnsi="Arial" w:cs="Arial"/>
          <w:sz w:val="28"/>
          <w:szCs w:val="28"/>
        </w:rPr>
        <w:t>2.1.</w:t>
      </w:r>
      <w:r w:rsidRPr="00D45A21">
        <w:rPr>
          <w:rStyle w:val="Enfasigrassetto"/>
          <w:rFonts w:ascii="Arial" w:hAnsi="Arial" w:cs="Arial"/>
          <w:sz w:val="28"/>
          <w:szCs w:val="28"/>
        </w:rPr>
        <w:tab/>
        <w:t>Identificazione del rischio corruttivo</w:t>
      </w:r>
      <w:bookmarkEnd w:id="10"/>
    </w:p>
    <w:p w:rsidR="00E2345C" w:rsidRDefault="00E2345C" w:rsidP="00E2345C"/>
    <w:p w:rsidR="002F1580" w:rsidRDefault="002F1580" w:rsidP="002F15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4</w:t>
      </w:r>
      <w:r w:rsidRPr="00792D8C">
        <w:rPr>
          <w:sz w:val="20"/>
          <w:szCs w:val="18"/>
        </w:rPr>
        <w:t>,pagin</w:t>
      </w:r>
      <w:r w:rsidR="00BC5289">
        <w:rPr>
          <w:sz w:val="20"/>
          <w:szCs w:val="18"/>
        </w:rPr>
        <w:t>e28/30</w:t>
      </w:r>
    </w:p>
    <w:p w:rsidR="00B47606" w:rsidRDefault="00B47606" w:rsidP="00B47606">
      <w:r>
        <w:t>L’identificazione del rischio, o meglio degli eventi rischiosi, ha l’obiettivo di individuare quei comportamenti o fatti che possono verificarsi in relazione ai processi di pertinenza dell’amministrazione, tramite cui si concretizza il fenomeno corruttivo.</w:t>
      </w:r>
    </w:p>
    <w:p w:rsidR="004F61CA" w:rsidRDefault="00B47606" w:rsidP="00B47606">
      <w:r>
        <w:t>Questa fase è cruciale perché un evento rischioso non identificato non potrà essere gestito e la mancata individuazione potrebbe compromettere l’attuazione di una strategia efficace di prevenzione della corruzione.</w:t>
      </w:r>
    </w:p>
    <w:p w:rsidR="009F5568" w:rsidRDefault="009F5568" w:rsidP="00B47606"/>
    <w:p w:rsidR="00E2345C" w:rsidRPr="00D45A21" w:rsidRDefault="00E2345C" w:rsidP="00E2345C">
      <w:pPr>
        <w:pStyle w:val="Titolo1"/>
        <w:rPr>
          <w:rStyle w:val="Enfasigrassetto"/>
          <w:rFonts w:ascii="Arial" w:hAnsi="Arial" w:cs="Arial"/>
          <w:sz w:val="28"/>
          <w:szCs w:val="28"/>
        </w:rPr>
      </w:pPr>
      <w:bookmarkStart w:id="11" w:name="_Toc123118577"/>
      <w:r w:rsidRPr="00D45A21">
        <w:rPr>
          <w:rStyle w:val="Enfasigrassetto"/>
          <w:rFonts w:ascii="Arial" w:hAnsi="Arial" w:cs="Arial"/>
          <w:sz w:val="28"/>
          <w:szCs w:val="28"/>
        </w:rPr>
        <w:t>2.</w:t>
      </w:r>
      <w:r w:rsidR="009206E8">
        <w:rPr>
          <w:rStyle w:val="Enfasigrassetto"/>
          <w:rFonts w:ascii="Arial" w:hAnsi="Arial" w:cs="Arial"/>
          <w:sz w:val="28"/>
          <w:szCs w:val="28"/>
        </w:rPr>
        <w:t>2</w:t>
      </w:r>
      <w:r w:rsidRPr="00D45A21">
        <w:rPr>
          <w:rStyle w:val="Enfasigrassetto"/>
          <w:rFonts w:ascii="Arial" w:hAnsi="Arial" w:cs="Arial"/>
          <w:sz w:val="28"/>
          <w:szCs w:val="28"/>
        </w:rPr>
        <w:t>.</w:t>
      </w:r>
      <w:r w:rsidRPr="00D45A21">
        <w:rPr>
          <w:rStyle w:val="Enfasigrassetto"/>
          <w:rFonts w:ascii="Arial" w:hAnsi="Arial" w:cs="Arial"/>
          <w:sz w:val="28"/>
          <w:szCs w:val="28"/>
        </w:rPr>
        <w:tab/>
        <w:t>Le aree di rischio corruttivo</w:t>
      </w:r>
      <w:bookmarkEnd w:id="11"/>
    </w:p>
    <w:p w:rsidR="00E2345C" w:rsidRDefault="00E2345C" w:rsidP="00000758"/>
    <w:p w:rsidR="00ED763A" w:rsidRDefault="00ED763A" w:rsidP="00ED763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paragrafo </w:t>
      </w:r>
      <w:r>
        <w:rPr>
          <w:sz w:val="20"/>
          <w:szCs w:val="18"/>
        </w:rPr>
        <w:t>3</w:t>
      </w:r>
      <w:r w:rsidRPr="00792D8C">
        <w:rPr>
          <w:sz w:val="20"/>
          <w:szCs w:val="18"/>
        </w:rPr>
        <w:t>,</w:t>
      </w:r>
      <w:r>
        <w:rPr>
          <w:sz w:val="20"/>
          <w:szCs w:val="18"/>
        </w:rPr>
        <w:t xml:space="preserve"> da</w:t>
      </w:r>
      <w:r w:rsidRPr="00792D8C">
        <w:rPr>
          <w:sz w:val="20"/>
          <w:szCs w:val="18"/>
        </w:rPr>
        <w:t xml:space="preserve"> pagina </w:t>
      </w:r>
      <w:r>
        <w:rPr>
          <w:sz w:val="20"/>
          <w:szCs w:val="18"/>
        </w:rPr>
        <w:t xml:space="preserve">13 – mappatura dei processi in poi. </w:t>
      </w:r>
    </w:p>
    <w:p w:rsidR="008E62E9" w:rsidRDefault="004A4A9F" w:rsidP="00000758">
      <w:r>
        <w:t>A pagina 22 dell</w:t>
      </w:r>
      <w:r w:rsidR="00D775F8">
        <w:t>’allegato 1</w:t>
      </w:r>
      <w:r w:rsidR="00656438">
        <w:t xml:space="preserve"> al PNA 2019</w:t>
      </w:r>
      <w:r w:rsidR="00D775F8">
        <w:t>, l’ANAC pubblica una tabella con le aree di rischio</w:t>
      </w:r>
      <w:r w:rsidR="00063744">
        <w:t xml:space="preserve">, invitando le amministrazioni ad una sua </w:t>
      </w:r>
      <w:r w:rsidR="00A963FD">
        <w:t>analisi più completa</w:t>
      </w:r>
      <w:r w:rsidR="008E62E9">
        <w:t>.</w:t>
      </w:r>
    </w:p>
    <w:p w:rsidR="00570540" w:rsidRDefault="00656438" w:rsidP="00570540">
      <w:r>
        <w:t>La normativa del 2022 in materia di PIAO</w:t>
      </w:r>
      <w:r w:rsidR="003169FA">
        <w:t xml:space="preserve"> e della possibile semplificazione del piano anticorruzione </w:t>
      </w:r>
      <w:r w:rsidR="00E571CF">
        <w:t xml:space="preserve">dice che vanno analizzate, per le amministrazioni sotto i 50 dipendenti solo </w:t>
      </w:r>
      <w:r w:rsidR="00570540">
        <w:t>le aree di rischio relative a:</w:t>
      </w:r>
    </w:p>
    <w:p w:rsidR="00570540" w:rsidRPr="006D2EB5" w:rsidRDefault="00570540" w:rsidP="00570540">
      <w:pPr>
        <w:pStyle w:val="Paragrafoelenco"/>
        <w:numPr>
          <w:ilvl w:val="0"/>
          <w:numId w:val="43"/>
        </w:numPr>
        <w:rPr>
          <w:b/>
          <w:bCs/>
          <w:i/>
          <w:iCs/>
        </w:rPr>
      </w:pPr>
      <w:r w:rsidRPr="006D2EB5">
        <w:rPr>
          <w:b/>
          <w:bCs/>
          <w:i/>
          <w:iCs/>
        </w:rPr>
        <w:t xml:space="preserve">autorizzazione/concessione; </w:t>
      </w:r>
    </w:p>
    <w:p w:rsidR="00570540" w:rsidRPr="006D2EB5" w:rsidRDefault="00570540" w:rsidP="00570540">
      <w:pPr>
        <w:pStyle w:val="Paragrafoelenco"/>
        <w:numPr>
          <w:ilvl w:val="0"/>
          <w:numId w:val="43"/>
        </w:numPr>
        <w:rPr>
          <w:b/>
          <w:bCs/>
          <w:i/>
          <w:iCs/>
        </w:rPr>
      </w:pPr>
      <w:r w:rsidRPr="006D2EB5">
        <w:rPr>
          <w:b/>
          <w:bCs/>
          <w:i/>
          <w:iCs/>
        </w:rPr>
        <w:t xml:space="preserve">contratti pubblici; </w:t>
      </w:r>
    </w:p>
    <w:p w:rsidR="00570540" w:rsidRPr="006D2EB5" w:rsidRDefault="00570540" w:rsidP="00570540">
      <w:pPr>
        <w:pStyle w:val="Paragrafoelenco"/>
        <w:numPr>
          <w:ilvl w:val="0"/>
          <w:numId w:val="43"/>
        </w:numPr>
        <w:rPr>
          <w:b/>
          <w:bCs/>
          <w:i/>
          <w:iCs/>
        </w:rPr>
      </w:pPr>
      <w:r w:rsidRPr="006D2EB5">
        <w:rPr>
          <w:b/>
          <w:bCs/>
          <w:i/>
          <w:iCs/>
        </w:rPr>
        <w:t xml:space="preserve">concessione ed erogazione di sovvenzioni, contributi; </w:t>
      </w:r>
    </w:p>
    <w:p w:rsidR="00570540" w:rsidRPr="006D2EB5" w:rsidRDefault="00570540" w:rsidP="00570540">
      <w:pPr>
        <w:pStyle w:val="Paragrafoelenco"/>
        <w:numPr>
          <w:ilvl w:val="0"/>
          <w:numId w:val="43"/>
        </w:numPr>
        <w:rPr>
          <w:b/>
          <w:bCs/>
          <w:i/>
          <w:iCs/>
        </w:rPr>
      </w:pPr>
      <w:r w:rsidRPr="006D2EB5">
        <w:rPr>
          <w:b/>
          <w:bCs/>
          <w:i/>
          <w:iCs/>
        </w:rPr>
        <w:t xml:space="preserve">concorsi e prove selettive; </w:t>
      </w:r>
    </w:p>
    <w:p w:rsidR="00AC6112" w:rsidRDefault="00CE1842" w:rsidP="00AC6112">
      <w:r>
        <w:t>Vanno poi tenute in considerazione i rischi connessi ai</w:t>
      </w:r>
      <w:r w:rsidR="00AC6112">
        <w:t>:</w:t>
      </w:r>
    </w:p>
    <w:p w:rsidR="00570540" w:rsidRDefault="00570540" w:rsidP="00AC6112">
      <w:pPr>
        <w:pStyle w:val="Paragrafoelenco"/>
        <w:numPr>
          <w:ilvl w:val="0"/>
          <w:numId w:val="43"/>
        </w:numPr>
        <w:rPr>
          <w:b/>
          <w:bCs/>
          <w:i/>
          <w:iCs/>
        </w:rPr>
      </w:pPr>
      <w:r w:rsidRPr="006D2EB5">
        <w:rPr>
          <w:b/>
          <w:bCs/>
          <w:i/>
          <w:iCs/>
        </w:rPr>
        <w:t>processi di maggiore rilievo per il raggiungimento degli obiettivi di performance a protezione del valore pubblico</w:t>
      </w:r>
    </w:p>
    <w:p w:rsidR="00ED763A" w:rsidRDefault="008E62E9" w:rsidP="00000758">
      <w:r>
        <w:t>I</w:t>
      </w:r>
      <w:r w:rsidR="00A963FD">
        <w:t>n questa prima fase di questo nuovo modo di redigere il P</w:t>
      </w:r>
      <w:r w:rsidR="00B9731F">
        <w:t>IAO</w:t>
      </w:r>
      <w:r w:rsidR="00A963FD">
        <w:t xml:space="preserve">, ci sembra opportuno </w:t>
      </w:r>
      <w:r w:rsidR="00865865">
        <w:t xml:space="preserve">incrociare la tabella del PNA 2019 con le disposizioni </w:t>
      </w:r>
      <w:r w:rsidR="005931AC">
        <w:t>di semplificazione per i comuni sotto i 50 dipendenti</w:t>
      </w:r>
      <w:r w:rsidR="00892BE0">
        <w:t>. Si tratta ovviamente di un’operazione che, seppurein continuità con il PTPCT ultimo</w:t>
      </w:r>
      <w:r w:rsidR="00CE6BF0">
        <w:t xml:space="preserve">, apre nuovi scenari di analisi </w:t>
      </w:r>
      <w:r w:rsidR="001103C7">
        <w:t>da verificare</w:t>
      </w:r>
      <w:r w:rsidR="008B0806">
        <w:t xml:space="preserve"> nei prossimi esercizi, o in eventuali riesami che dovessero rendersi </w:t>
      </w:r>
      <w:r w:rsidR="00C06E57">
        <w:t>indispensabili</w:t>
      </w:r>
      <w:r w:rsidR="001103C7">
        <w:t>.</w:t>
      </w:r>
    </w:p>
    <w:p w:rsidR="003D177A" w:rsidRPr="004D28A2" w:rsidRDefault="00F909C3" w:rsidP="003D177A">
      <w:pPr>
        <w:rPr>
          <w:b/>
          <w:bCs/>
        </w:rPr>
      </w:pPr>
      <w:r w:rsidRPr="004D28A2">
        <w:rPr>
          <w:b/>
          <w:bCs/>
          <w:u w:val="single"/>
        </w:rPr>
        <w:t xml:space="preserve">Area </w:t>
      </w:r>
      <w:r w:rsidR="00B21E52">
        <w:rPr>
          <w:b/>
          <w:bCs/>
          <w:u w:val="single"/>
        </w:rPr>
        <w:t>a)</w:t>
      </w:r>
      <w:r w:rsidRPr="004D28A2">
        <w:rPr>
          <w:b/>
          <w:bCs/>
          <w:u w:val="single"/>
        </w:rPr>
        <w:t>:</w:t>
      </w:r>
      <w:r w:rsidR="003D177A" w:rsidRPr="004D28A2">
        <w:rPr>
          <w:b/>
          <w:bCs/>
        </w:rPr>
        <w:t>Provvedimenti ampliativi della sfera giuridica dei destinatari privi di effetto economico diretto ed immediato per il destinatario</w:t>
      </w:r>
    </w:p>
    <w:p w:rsidR="003D177A" w:rsidRDefault="004D28A2" w:rsidP="003D177A">
      <w:pPr>
        <w:rPr>
          <w:i/>
          <w:iCs/>
          <w:sz w:val="20"/>
          <w:szCs w:val="18"/>
        </w:rPr>
      </w:pPr>
      <w:r w:rsidRPr="004D28A2">
        <w:rPr>
          <w:i/>
          <w:iCs/>
          <w:sz w:val="20"/>
          <w:szCs w:val="18"/>
        </w:rPr>
        <w:t xml:space="preserve">Riferimenti: </w:t>
      </w:r>
      <w:r w:rsidR="003D177A" w:rsidRPr="004D28A2">
        <w:rPr>
          <w:i/>
          <w:iCs/>
          <w:sz w:val="20"/>
          <w:szCs w:val="18"/>
        </w:rPr>
        <w:t>Aree di rischio generali - Allegato 2 del PNA 2013, corrispondente ad autorizzazioni e concessioni (lettera a, comma 16 art. 1 della Legge 190/2012)</w:t>
      </w:r>
      <w:r w:rsidR="00326F03">
        <w:rPr>
          <w:i/>
          <w:iCs/>
          <w:sz w:val="20"/>
          <w:szCs w:val="18"/>
        </w:rPr>
        <w:t>.</w:t>
      </w:r>
    </w:p>
    <w:p w:rsidR="00326F03" w:rsidRPr="0083608A" w:rsidRDefault="00326F03" w:rsidP="003D177A">
      <w:pPr>
        <w:rPr>
          <w:b/>
          <w:bCs/>
          <w:i/>
          <w:iCs/>
          <w:sz w:val="20"/>
          <w:szCs w:val="18"/>
        </w:rPr>
      </w:pPr>
      <w:r w:rsidRPr="0083608A">
        <w:rPr>
          <w:b/>
          <w:bCs/>
          <w:i/>
          <w:iCs/>
          <w:sz w:val="20"/>
          <w:szCs w:val="18"/>
        </w:rPr>
        <w:t xml:space="preserve">Area di rischio </w:t>
      </w:r>
      <w:r w:rsidR="0083608A" w:rsidRPr="0083608A">
        <w:rPr>
          <w:b/>
          <w:bCs/>
          <w:i/>
          <w:iCs/>
          <w:sz w:val="20"/>
          <w:szCs w:val="18"/>
          <w:u w:val="single"/>
        </w:rPr>
        <w:t xml:space="preserve">non </w:t>
      </w:r>
      <w:r w:rsidR="00C37855" w:rsidRPr="0083608A">
        <w:rPr>
          <w:b/>
          <w:bCs/>
          <w:i/>
          <w:iCs/>
          <w:sz w:val="20"/>
          <w:szCs w:val="18"/>
          <w:u w:val="single"/>
        </w:rPr>
        <w:t>da analizzare</w:t>
      </w:r>
      <w:r w:rsidR="00C37855" w:rsidRPr="0083608A">
        <w:rPr>
          <w:b/>
          <w:bCs/>
          <w:i/>
          <w:iCs/>
          <w:sz w:val="20"/>
          <w:szCs w:val="18"/>
        </w:rPr>
        <w:t xml:space="preserve"> per i comuni sotto i 50 dipendenti che adottano un piano semplificato, secondo quanto prevede </w:t>
      </w:r>
      <w:r w:rsidR="00CC4450" w:rsidRPr="0083608A">
        <w:rPr>
          <w:b/>
          <w:bCs/>
          <w:i/>
          <w:iCs/>
          <w:sz w:val="20"/>
          <w:szCs w:val="18"/>
        </w:rPr>
        <w:t>l’art. 6 del DM 132/2022</w:t>
      </w:r>
      <w:r w:rsidR="0083608A" w:rsidRPr="0083608A">
        <w:rPr>
          <w:b/>
          <w:bCs/>
          <w:i/>
          <w:iCs/>
          <w:sz w:val="20"/>
          <w:szCs w:val="18"/>
        </w:rPr>
        <w:t>.</w:t>
      </w:r>
    </w:p>
    <w:p w:rsidR="004D28A2" w:rsidRPr="00E81DC2" w:rsidRDefault="004D28A2" w:rsidP="00E81DC2">
      <w:pPr>
        <w:spacing w:after="0"/>
        <w:rPr>
          <w:sz w:val="16"/>
          <w:szCs w:val="14"/>
        </w:rPr>
      </w:pPr>
    </w:p>
    <w:p w:rsidR="003D177A" w:rsidRDefault="004D28A2" w:rsidP="003D177A">
      <w:r w:rsidRPr="004D28A2">
        <w:rPr>
          <w:b/>
          <w:bCs/>
          <w:u w:val="single"/>
        </w:rPr>
        <w:t xml:space="preserve">Area </w:t>
      </w:r>
      <w:r w:rsidR="00B21E52">
        <w:rPr>
          <w:b/>
          <w:bCs/>
          <w:u w:val="single"/>
        </w:rPr>
        <w:t>b)</w:t>
      </w:r>
      <w:r w:rsidRPr="004D28A2">
        <w:rPr>
          <w:b/>
          <w:bCs/>
          <w:u w:val="single"/>
        </w:rPr>
        <w:t>:</w:t>
      </w:r>
      <w:r w:rsidR="003D177A" w:rsidRPr="00E272CF">
        <w:rPr>
          <w:b/>
          <w:bCs/>
        </w:rPr>
        <w:t>Provvedimenti ampliativi della sfera giuridica dei destinatari con effetto economico diretto ed immediato per il destinatario</w:t>
      </w:r>
    </w:p>
    <w:p w:rsidR="003D177A" w:rsidRDefault="003D177A" w:rsidP="003D177A">
      <w:pPr>
        <w:rPr>
          <w:i/>
          <w:iCs/>
          <w:sz w:val="20"/>
          <w:szCs w:val="18"/>
        </w:rPr>
      </w:pPr>
      <w:r w:rsidRPr="00E272CF">
        <w:rPr>
          <w:i/>
          <w:iCs/>
          <w:sz w:val="20"/>
          <w:szCs w:val="18"/>
        </w:rPr>
        <w:t>Aree di rischio generali - Allegato 2 del PNA 2013, corrispondente alla concessione ed erogazione di sovvenzioni, contributi, sussidi, ausili finanziari, nonché attribuzione di vantaggi economici di qualunque genere a persone ed enti pubblici e privati (lettera c, comma 16 art. 1 della Legge 190/2012)</w:t>
      </w:r>
    </w:p>
    <w:p w:rsidR="00505CB7" w:rsidRPr="0083608A" w:rsidRDefault="00505CB7" w:rsidP="00505CB7">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4D28A2" w:rsidRPr="00E81DC2" w:rsidRDefault="004D28A2" w:rsidP="00E81DC2">
      <w:pPr>
        <w:spacing w:after="0"/>
        <w:rPr>
          <w:sz w:val="16"/>
          <w:szCs w:val="14"/>
        </w:rPr>
      </w:pPr>
    </w:p>
    <w:p w:rsidR="003D177A" w:rsidRDefault="004D28A2" w:rsidP="003D177A">
      <w:r w:rsidRPr="004D28A2">
        <w:rPr>
          <w:b/>
          <w:bCs/>
          <w:u w:val="single"/>
        </w:rPr>
        <w:t xml:space="preserve">Area </w:t>
      </w:r>
      <w:r w:rsidR="00B21E52">
        <w:rPr>
          <w:b/>
          <w:bCs/>
          <w:u w:val="single"/>
        </w:rPr>
        <w:t>c)</w:t>
      </w:r>
      <w:r w:rsidRPr="004D28A2">
        <w:rPr>
          <w:b/>
          <w:bCs/>
          <w:u w:val="single"/>
        </w:rPr>
        <w:t>:</w:t>
      </w:r>
      <w:r w:rsidR="003D177A" w:rsidRPr="00E272CF">
        <w:rPr>
          <w:b/>
          <w:bCs/>
        </w:rPr>
        <w:t>Contratti Pubblici</w:t>
      </w:r>
      <w:r w:rsidR="003D177A">
        <w:t xml:space="preserve"> (ex affidamento di lavori, servizi e forniture)</w:t>
      </w:r>
    </w:p>
    <w:p w:rsidR="003D177A" w:rsidRDefault="003D177A" w:rsidP="003D177A">
      <w:pPr>
        <w:rPr>
          <w:i/>
          <w:iCs/>
          <w:sz w:val="20"/>
          <w:szCs w:val="18"/>
        </w:rPr>
      </w:pPr>
      <w:r w:rsidRPr="00E272CF">
        <w:rPr>
          <w:i/>
          <w:iCs/>
          <w:sz w:val="20"/>
          <w:szCs w:val="18"/>
        </w:rPr>
        <w:t>Aree di rischio generali - Legge 190/2012 – PNA 2013 e Aggiornamento 2015 al PNA, con particolare riferimento al paragrafo 4. Fasi delle procedure di approvvigionamento</w:t>
      </w:r>
      <w:r w:rsidR="00505CB7">
        <w:rPr>
          <w:i/>
          <w:iCs/>
          <w:sz w:val="20"/>
          <w:szCs w:val="18"/>
        </w:rPr>
        <w:t>.</w:t>
      </w:r>
    </w:p>
    <w:p w:rsidR="00505CB7" w:rsidRPr="0083608A" w:rsidRDefault="00505CB7" w:rsidP="00505CB7">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EB7245" w:rsidRPr="00E81DC2" w:rsidRDefault="00EB7245" w:rsidP="00E81DC2">
      <w:pPr>
        <w:spacing w:after="0"/>
        <w:rPr>
          <w:sz w:val="16"/>
          <w:szCs w:val="14"/>
        </w:rPr>
      </w:pPr>
    </w:p>
    <w:p w:rsidR="003D177A" w:rsidRDefault="00EB7245" w:rsidP="003D177A">
      <w:r w:rsidRPr="004D28A2">
        <w:rPr>
          <w:b/>
          <w:bCs/>
          <w:u w:val="single"/>
        </w:rPr>
        <w:t xml:space="preserve">Area </w:t>
      </w:r>
      <w:r w:rsidR="00B21E52">
        <w:rPr>
          <w:b/>
          <w:bCs/>
          <w:u w:val="single"/>
        </w:rPr>
        <w:t>d)</w:t>
      </w:r>
      <w:r w:rsidRPr="004D28A2">
        <w:rPr>
          <w:b/>
          <w:bCs/>
          <w:u w:val="single"/>
        </w:rPr>
        <w:t>:</w:t>
      </w:r>
      <w:r w:rsidR="003D177A" w:rsidRPr="00E272CF">
        <w:rPr>
          <w:b/>
          <w:bCs/>
        </w:rPr>
        <w:t>Acquisizione e gestione del personale</w:t>
      </w:r>
      <w:r w:rsidR="003D177A">
        <w:t xml:space="preserve"> (ex acquisizione e alla progressione del personale)</w:t>
      </w:r>
    </w:p>
    <w:p w:rsidR="003D177A" w:rsidRDefault="003D177A" w:rsidP="003D177A">
      <w:pPr>
        <w:rPr>
          <w:i/>
          <w:iCs/>
          <w:sz w:val="20"/>
          <w:szCs w:val="18"/>
        </w:rPr>
      </w:pPr>
      <w:r w:rsidRPr="00E272CF">
        <w:rPr>
          <w:i/>
          <w:iCs/>
          <w:sz w:val="20"/>
          <w:szCs w:val="18"/>
        </w:rPr>
        <w:t>Aree di rischio generali - Legge 190/2012 – PNA 2013 e Aggiornamento 2015 al PNA punto b, Par. 6.3, nota 10</w:t>
      </w:r>
      <w:r w:rsidR="001D25D6">
        <w:rPr>
          <w:i/>
          <w:iCs/>
          <w:sz w:val="20"/>
          <w:szCs w:val="18"/>
        </w:rPr>
        <w:t>.</w:t>
      </w:r>
    </w:p>
    <w:p w:rsidR="001D25D6" w:rsidRPr="0083608A" w:rsidRDefault="001D25D6" w:rsidP="001D25D6">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EB7245" w:rsidRPr="00E81DC2" w:rsidRDefault="00EB7245" w:rsidP="00E81DC2">
      <w:pPr>
        <w:spacing w:after="0"/>
        <w:rPr>
          <w:sz w:val="16"/>
          <w:szCs w:val="14"/>
        </w:rPr>
      </w:pPr>
    </w:p>
    <w:p w:rsidR="003D177A" w:rsidRDefault="00326D0A" w:rsidP="003D177A">
      <w:r w:rsidRPr="004D28A2">
        <w:rPr>
          <w:b/>
          <w:bCs/>
          <w:u w:val="single"/>
        </w:rPr>
        <w:t xml:space="preserve">Area </w:t>
      </w:r>
      <w:r w:rsidR="00B21E52">
        <w:rPr>
          <w:b/>
          <w:bCs/>
          <w:u w:val="single"/>
        </w:rPr>
        <w:t>e)</w:t>
      </w:r>
      <w:r w:rsidRPr="004D28A2">
        <w:rPr>
          <w:b/>
          <w:bCs/>
          <w:u w:val="single"/>
        </w:rPr>
        <w:t>:</w:t>
      </w:r>
      <w:r w:rsidR="003D177A" w:rsidRPr="00E272CF">
        <w:rPr>
          <w:b/>
          <w:bCs/>
        </w:rPr>
        <w:t>Gestione delle entrate, delle spese e del patrimonio</w:t>
      </w:r>
    </w:p>
    <w:p w:rsidR="003D177A" w:rsidRDefault="003D177A" w:rsidP="003D177A">
      <w:pPr>
        <w:rPr>
          <w:i/>
          <w:iCs/>
          <w:sz w:val="20"/>
          <w:szCs w:val="18"/>
        </w:rPr>
      </w:pPr>
      <w:r w:rsidRPr="00E272CF">
        <w:rPr>
          <w:i/>
          <w:iCs/>
          <w:sz w:val="20"/>
          <w:szCs w:val="18"/>
        </w:rPr>
        <w:t>Aree di rischio generali – Aggiornamento 2015 al PNA (Parte generale Par. 6.3 lettera b)</w:t>
      </w:r>
    </w:p>
    <w:p w:rsidR="00E36B51" w:rsidRPr="0083608A" w:rsidRDefault="00E36B51" w:rsidP="00E36B51">
      <w:pPr>
        <w:rPr>
          <w:b/>
          <w:bCs/>
          <w:i/>
          <w:iCs/>
          <w:sz w:val="20"/>
          <w:szCs w:val="18"/>
        </w:rPr>
      </w:pPr>
      <w:r w:rsidRPr="0083608A">
        <w:rPr>
          <w:b/>
          <w:bCs/>
          <w:i/>
          <w:iCs/>
          <w:sz w:val="20"/>
          <w:szCs w:val="18"/>
        </w:rPr>
        <w:t xml:space="preserve">Area di rischio </w:t>
      </w:r>
      <w:r w:rsidRPr="0083608A">
        <w:rPr>
          <w:b/>
          <w:bCs/>
          <w:i/>
          <w:iCs/>
          <w:sz w:val="20"/>
          <w:szCs w:val="18"/>
          <w:u w:val="single"/>
        </w:rPr>
        <w:t>non da analizzare</w:t>
      </w:r>
      <w:r w:rsidRPr="0083608A">
        <w:rPr>
          <w:b/>
          <w:bCs/>
          <w:i/>
          <w:iCs/>
          <w:sz w:val="20"/>
          <w:szCs w:val="18"/>
        </w:rPr>
        <w:t xml:space="preserve"> per i comuni sotto i 50 dipendenti che adottano un piano semplificato, secondo quanto prevede l’art. 6 del DM 132/2022.</w:t>
      </w:r>
    </w:p>
    <w:p w:rsidR="00326D0A" w:rsidRPr="00E81DC2" w:rsidRDefault="00326D0A" w:rsidP="00E81DC2">
      <w:pPr>
        <w:spacing w:after="0"/>
        <w:rPr>
          <w:sz w:val="16"/>
          <w:szCs w:val="14"/>
        </w:rPr>
      </w:pPr>
    </w:p>
    <w:p w:rsidR="003D177A" w:rsidRDefault="00326D0A" w:rsidP="003D177A">
      <w:r w:rsidRPr="004D28A2">
        <w:rPr>
          <w:b/>
          <w:bCs/>
          <w:u w:val="single"/>
        </w:rPr>
        <w:t xml:space="preserve">Area </w:t>
      </w:r>
      <w:r w:rsidR="00B21E52">
        <w:rPr>
          <w:b/>
          <w:bCs/>
          <w:u w:val="single"/>
        </w:rPr>
        <w:t>f)</w:t>
      </w:r>
      <w:r w:rsidRPr="004D28A2">
        <w:rPr>
          <w:b/>
          <w:bCs/>
          <w:u w:val="single"/>
        </w:rPr>
        <w:t>:</w:t>
      </w:r>
      <w:r w:rsidR="003D177A" w:rsidRPr="00E272CF">
        <w:rPr>
          <w:b/>
          <w:bCs/>
        </w:rPr>
        <w:t>Controlli, verifiche, ispezioni e sanzioni</w:t>
      </w:r>
    </w:p>
    <w:p w:rsidR="002E0550" w:rsidRDefault="003D177A" w:rsidP="003D177A">
      <w:pPr>
        <w:rPr>
          <w:i/>
          <w:iCs/>
          <w:sz w:val="20"/>
          <w:szCs w:val="18"/>
        </w:rPr>
      </w:pPr>
      <w:r w:rsidRPr="00E272CF">
        <w:rPr>
          <w:i/>
          <w:iCs/>
          <w:sz w:val="20"/>
          <w:szCs w:val="18"/>
        </w:rPr>
        <w:t>Aree di rischio generali – Aggiornamento 2015 al PNA</w:t>
      </w:r>
      <w:r w:rsidR="00452230" w:rsidRPr="00E272CF">
        <w:rPr>
          <w:i/>
          <w:iCs/>
          <w:sz w:val="20"/>
          <w:szCs w:val="18"/>
        </w:rPr>
        <w:t xml:space="preserve"> (Parte generale Par. 6.3 lettera b)</w:t>
      </w:r>
    </w:p>
    <w:p w:rsidR="00E36B51" w:rsidRPr="0083608A" w:rsidRDefault="00E36B51" w:rsidP="00E36B51">
      <w:pPr>
        <w:rPr>
          <w:b/>
          <w:bCs/>
          <w:i/>
          <w:iCs/>
          <w:sz w:val="20"/>
          <w:szCs w:val="18"/>
        </w:rPr>
      </w:pPr>
      <w:r w:rsidRPr="0083608A">
        <w:rPr>
          <w:b/>
          <w:bCs/>
          <w:i/>
          <w:iCs/>
          <w:sz w:val="20"/>
          <w:szCs w:val="18"/>
        </w:rPr>
        <w:t xml:space="preserve">Area di rischio </w:t>
      </w:r>
      <w:r w:rsidRPr="0083608A">
        <w:rPr>
          <w:b/>
          <w:bCs/>
          <w:i/>
          <w:iCs/>
          <w:sz w:val="20"/>
          <w:szCs w:val="18"/>
          <w:u w:val="single"/>
        </w:rPr>
        <w:t>non da analizzare</w:t>
      </w:r>
      <w:r w:rsidRPr="0083608A">
        <w:rPr>
          <w:b/>
          <w:bCs/>
          <w:i/>
          <w:iCs/>
          <w:sz w:val="20"/>
          <w:szCs w:val="18"/>
        </w:rPr>
        <w:t xml:space="preserve"> per i comuni sotto i 50 dipendenti che adottano un piano semplificato, secondo quanto prevede l’art. 6 del DM 132/2022.</w:t>
      </w:r>
    </w:p>
    <w:p w:rsidR="00D578EA" w:rsidRPr="00E81DC2" w:rsidRDefault="00D578EA" w:rsidP="00E81DC2">
      <w:pPr>
        <w:spacing w:after="0"/>
        <w:rPr>
          <w:sz w:val="16"/>
          <w:szCs w:val="14"/>
        </w:rPr>
      </w:pPr>
    </w:p>
    <w:p w:rsidR="00301870" w:rsidRDefault="00301870" w:rsidP="00301870">
      <w:r w:rsidRPr="004D28A2">
        <w:rPr>
          <w:b/>
          <w:bCs/>
          <w:u w:val="single"/>
        </w:rPr>
        <w:t xml:space="preserve">Area </w:t>
      </w:r>
      <w:r w:rsidR="00B21E52">
        <w:rPr>
          <w:b/>
          <w:bCs/>
          <w:u w:val="single"/>
        </w:rPr>
        <w:t>g)</w:t>
      </w:r>
      <w:r w:rsidRPr="004D28A2">
        <w:rPr>
          <w:b/>
          <w:bCs/>
          <w:u w:val="single"/>
        </w:rPr>
        <w:t>:</w:t>
      </w:r>
      <w:r w:rsidRPr="00E272CF">
        <w:rPr>
          <w:b/>
          <w:bCs/>
        </w:rPr>
        <w:t>Incarichi e nomine</w:t>
      </w:r>
    </w:p>
    <w:p w:rsidR="00301870" w:rsidRDefault="00301870" w:rsidP="00301870">
      <w:pPr>
        <w:rPr>
          <w:i/>
          <w:iCs/>
          <w:sz w:val="20"/>
          <w:szCs w:val="18"/>
        </w:rPr>
      </w:pPr>
      <w:r w:rsidRPr="00E272CF">
        <w:rPr>
          <w:i/>
          <w:iCs/>
          <w:sz w:val="20"/>
          <w:szCs w:val="18"/>
        </w:rPr>
        <w:t>Aree di rischio generali – Aggiornamento 2015 al PNA (Parte generale Par. 6.3 lettera b)</w:t>
      </w:r>
    </w:p>
    <w:p w:rsidR="00E36B51" w:rsidRPr="0083608A" w:rsidRDefault="00E36B51" w:rsidP="00E36B51">
      <w:pPr>
        <w:rPr>
          <w:b/>
          <w:bCs/>
          <w:i/>
          <w:iCs/>
          <w:sz w:val="20"/>
          <w:szCs w:val="18"/>
        </w:rPr>
      </w:pPr>
      <w:r w:rsidRPr="0083608A">
        <w:rPr>
          <w:b/>
          <w:bCs/>
          <w:i/>
          <w:iCs/>
          <w:sz w:val="20"/>
          <w:szCs w:val="18"/>
        </w:rPr>
        <w:t xml:space="preserve">Area di rischio </w:t>
      </w:r>
      <w:r w:rsidRPr="0083608A">
        <w:rPr>
          <w:b/>
          <w:bCs/>
          <w:i/>
          <w:iCs/>
          <w:sz w:val="20"/>
          <w:szCs w:val="18"/>
          <w:u w:val="single"/>
        </w:rPr>
        <w:t>non da analizzare</w:t>
      </w:r>
      <w:r w:rsidRPr="0083608A">
        <w:rPr>
          <w:b/>
          <w:bCs/>
          <w:i/>
          <w:iCs/>
          <w:sz w:val="20"/>
          <w:szCs w:val="18"/>
        </w:rPr>
        <w:t xml:space="preserve"> per i comuni sotto i 50 dipendenti che adottano un piano semplificato, secondo quanto prevede l’art. 6 del DM 132/2022.</w:t>
      </w:r>
    </w:p>
    <w:p w:rsidR="00301870" w:rsidRPr="00E81DC2" w:rsidRDefault="00301870" w:rsidP="00E81DC2">
      <w:pPr>
        <w:spacing w:after="0"/>
        <w:rPr>
          <w:sz w:val="16"/>
          <w:szCs w:val="14"/>
        </w:rPr>
      </w:pPr>
    </w:p>
    <w:p w:rsidR="00301870" w:rsidRDefault="00301870" w:rsidP="00301870">
      <w:r w:rsidRPr="004D28A2">
        <w:rPr>
          <w:b/>
          <w:bCs/>
          <w:u w:val="single"/>
        </w:rPr>
        <w:t xml:space="preserve">Area </w:t>
      </w:r>
      <w:r w:rsidR="00B21E52">
        <w:rPr>
          <w:b/>
          <w:bCs/>
          <w:u w:val="single"/>
        </w:rPr>
        <w:t>h)</w:t>
      </w:r>
      <w:r w:rsidRPr="004D28A2">
        <w:rPr>
          <w:b/>
          <w:bCs/>
          <w:u w:val="single"/>
        </w:rPr>
        <w:t>:</w:t>
      </w:r>
      <w:r w:rsidRPr="00E272CF">
        <w:rPr>
          <w:b/>
          <w:bCs/>
        </w:rPr>
        <w:t>Affari legali e contenzioso</w:t>
      </w:r>
    </w:p>
    <w:p w:rsidR="00301870" w:rsidRDefault="00301870" w:rsidP="00301870">
      <w:pPr>
        <w:rPr>
          <w:i/>
          <w:iCs/>
          <w:sz w:val="20"/>
          <w:szCs w:val="18"/>
        </w:rPr>
      </w:pPr>
      <w:r w:rsidRPr="00E272CF">
        <w:rPr>
          <w:i/>
          <w:iCs/>
          <w:sz w:val="20"/>
          <w:szCs w:val="18"/>
        </w:rPr>
        <w:t>Aree di rischio generali – Aggiornamento 2015 al PNA (Parte generale Par. 6.3 lettera b)</w:t>
      </w:r>
    </w:p>
    <w:p w:rsidR="00E36B51" w:rsidRPr="0083608A" w:rsidRDefault="00E36B51" w:rsidP="00E36B51">
      <w:pPr>
        <w:rPr>
          <w:b/>
          <w:bCs/>
          <w:i/>
          <w:iCs/>
          <w:sz w:val="20"/>
          <w:szCs w:val="18"/>
        </w:rPr>
      </w:pPr>
      <w:r w:rsidRPr="0083608A">
        <w:rPr>
          <w:b/>
          <w:bCs/>
          <w:i/>
          <w:iCs/>
          <w:sz w:val="20"/>
          <w:szCs w:val="18"/>
        </w:rPr>
        <w:t xml:space="preserve">Area di rischio </w:t>
      </w:r>
      <w:r w:rsidRPr="0083608A">
        <w:rPr>
          <w:b/>
          <w:bCs/>
          <w:i/>
          <w:iCs/>
          <w:sz w:val="20"/>
          <w:szCs w:val="18"/>
          <w:u w:val="single"/>
        </w:rPr>
        <w:t>non da analizzare</w:t>
      </w:r>
      <w:r w:rsidRPr="0083608A">
        <w:rPr>
          <w:b/>
          <w:bCs/>
          <w:i/>
          <w:iCs/>
          <w:sz w:val="20"/>
          <w:szCs w:val="18"/>
        </w:rPr>
        <w:t xml:space="preserve"> per i comuni sotto i 50 dipendenti che adottano un piano semplificato, secondo quanto prevede l’art. 6 del DM 132/2022.</w:t>
      </w:r>
    </w:p>
    <w:p w:rsidR="00301870" w:rsidRDefault="00301870" w:rsidP="00E81DC2">
      <w:pPr>
        <w:spacing w:after="0"/>
        <w:rPr>
          <w:sz w:val="16"/>
          <w:szCs w:val="14"/>
        </w:rPr>
      </w:pPr>
    </w:p>
    <w:p w:rsidR="00E36B51" w:rsidRDefault="00E36B51" w:rsidP="00E81DC2">
      <w:pPr>
        <w:spacing w:after="0"/>
        <w:rPr>
          <w:sz w:val="16"/>
          <w:szCs w:val="14"/>
        </w:rPr>
      </w:pPr>
    </w:p>
    <w:p w:rsidR="00E36B51" w:rsidRPr="00E81DC2" w:rsidRDefault="00E36B51" w:rsidP="00E81DC2">
      <w:pPr>
        <w:spacing w:after="0"/>
        <w:rPr>
          <w:sz w:val="16"/>
          <w:szCs w:val="14"/>
        </w:rPr>
      </w:pPr>
    </w:p>
    <w:p w:rsidR="00301870" w:rsidRDefault="00301870" w:rsidP="00301870">
      <w:r w:rsidRPr="004D28A2">
        <w:rPr>
          <w:b/>
          <w:bCs/>
          <w:u w:val="single"/>
        </w:rPr>
        <w:t xml:space="preserve">Area </w:t>
      </w:r>
      <w:r w:rsidR="00B21E52">
        <w:rPr>
          <w:b/>
          <w:bCs/>
          <w:u w:val="single"/>
        </w:rPr>
        <w:t>i)</w:t>
      </w:r>
      <w:r w:rsidRPr="004D28A2">
        <w:rPr>
          <w:b/>
          <w:bCs/>
          <w:u w:val="single"/>
        </w:rPr>
        <w:t>:</w:t>
      </w:r>
      <w:r w:rsidRPr="00E272CF">
        <w:rPr>
          <w:b/>
          <w:bCs/>
        </w:rPr>
        <w:t>Governo del territorio</w:t>
      </w:r>
    </w:p>
    <w:p w:rsidR="008F0C6A" w:rsidRPr="00E272CF" w:rsidRDefault="00301870" w:rsidP="00301870">
      <w:pPr>
        <w:rPr>
          <w:i/>
          <w:iCs/>
          <w:sz w:val="20"/>
          <w:szCs w:val="18"/>
        </w:rPr>
      </w:pPr>
      <w:r w:rsidRPr="00E272CF">
        <w:rPr>
          <w:i/>
          <w:iCs/>
          <w:sz w:val="20"/>
          <w:szCs w:val="18"/>
        </w:rPr>
        <w:t>Aree di rischio specifiche – Parte Speciale VI – Governo del territorio del PNA 2016</w:t>
      </w:r>
    </w:p>
    <w:p w:rsidR="00B679A2" w:rsidRPr="0083608A" w:rsidRDefault="00B679A2" w:rsidP="00B679A2">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B74993" w:rsidRDefault="00B74993" w:rsidP="00E81DC2">
      <w:pPr>
        <w:spacing w:after="0"/>
        <w:rPr>
          <w:sz w:val="16"/>
          <w:szCs w:val="14"/>
        </w:rPr>
      </w:pPr>
    </w:p>
    <w:p w:rsidR="00B679A2" w:rsidRPr="00E81DC2" w:rsidRDefault="00B679A2" w:rsidP="00E81DC2">
      <w:pPr>
        <w:spacing w:after="0"/>
        <w:rPr>
          <w:sz w:val="16"/>
          <w:szCs w:val="14"/>
        </w:rPr>
      </w:pPr>
    </w:p>
    <w:p w:rsidR="007724D2" w:rsidRDefault="00EC45B6" w:rsidP="007724D2">
      <w:r w:rsidRPr="004D28A2">
        <w:rPr>
          <w:b/>
          <w:bCs/>
          <w:u w:val="single"/>
        </w:rPr>
        <w:t xml:space="preserve">Area </w:t>
      </w:r>
      <w:r w:rsidR="00B21E52">
        <w:rPr>
          <w:b/>
          <w:bCs/>
          <w:u w:val="single"/>
        </w:rPr>
        <w:t>l)</w:t>
      </w:r>
      <w:r w:rsidRPr="004D28A2">
        <w:rPr>
          <w:b/>
          <w:bCs/>
          <w:u w:val="single"/>
        </w:rPr>
        <w:t>:</w:t>
      </w:r>
      <w:r w:rsidR="007724D2" w:rsidRPr="00E272CF">
        <w:rPr>
          <w:b/>
          <w:bCs/>
        </w:rPr>
        <w:t>Pianificazione urbanistica</w:t>
      </w:r>
    </w:p>
    <w:p w:rsidR="00301870" w:rsidRDefault="007724D2" w:rsidP="007724D2">
      <w:pPr>
        <w:rPr>
          <w:i/>
          <w:iCs/>
          <w:sz w:val="20"/>
          <w:szCs w:val="18"/>
        </w:rPr>
      </w:pPr>
      <w:r w:rsidRPr="00E272CF">
        <w:rPr>
          <w:i/>
          <w:iCs/>
          <w:sz w:val="20"/>
          <w:szCs w:val="18"/>
        </w:rPr>
        <w:t>Aree di rischio specifiche – PNA 2015</w:t>
      </w:r>
    </w:p>
    <w:p w:rsidR="00B679A2" w:rsidRPr="0083608A" w:rsidRDefault="00B679A2" w:rsidP="00B679A2">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7724D2" w:rsidRPr="00E81DC2" w:rsidRDefault="007724D2" w:rsidP="00E81DC2">
      <w:pPr>
        <w:spacing w:after="0"/>
        <w:rPr>
          <w:sz w:val="16"/>
          <w:szCs w:val="14"/>
        </w:rPr>
      </w:pPr>
    </w:p>
    <w:p w:rsidR="009F690B" w:rsidRPr="00E272CF" w:rsidRDefault="00EC45B6" w:rsidP="009F690B">
      <w:pPr>
        <w:rPr>
          <w:b/>
          <w:bCs/>
        </w:rPr>
      </w:pPr>
      <w:r w:rsidRPr="004D28A2">
        <w:rPr>
          <w:b/>
          <w:bCs/>
          <w:u w:val="single"/>
        </w:rPr>
        <w:t xml:space="preserve">Area </w:t>
      </w:r>
      <w:r w:rsidR="00B21E52">
        <w:rPr>
          <w:b/>
          <w:bCs/>
          <w:u w:val="single"/>
        </w:rPr>
        <w:t>m)</w:t>
      </w:r>
      <w:r w:rsidRPr="004D28A2">
        <w:rPr>
          <w:b/>
          <w:bCs/>
          <w:u w:val="single"/>
        </w:rPr>
        <w:t>:</w:t>
      </w:r>
      <w:r w:rsidR="009F690B" w:rsidRPr="00E272CF">
        <w:rPr>
          <w:b/>
          <w:bCs/>
        </w:rPr>
        <w:t>Le procedure di gestione dei fondi strutturali e dei fondi nazionali per le politiche di coesione</w:t>
      </w:r>
    </w:p>
    <w:p w:rsidR="009F690B" w:rsidRPr="00E272CF" w:rsidRDefault="009F690B" w:rsidP="009F690B">
      <w:pPr>
        <w:rPr>
          <w:i/>
          <w:iCs/>
          <w:sz w:val="20"/>
          <w:szCs w:val="18"/>
        </w:rPr>
      </w:pPr>
      <w:r w:rsidRPr="00E272CF">
        <w:rPr>
          <w:i/>
          <w:iCs/>
          <w:sz w:val="20"/>
          <w:szCs w:val="18"/>
        </w:rPr>
        <w:t>Aree di rischio specifiche – Parte Speciale II del PNA 2018</w:t>
      </w:r>
    </w:p>
    <w:p w:rsidR="004019C2" w:rsidRPr="0083608A" w:rsidRDefault="004019C2" w:rsidP="004019C2">
      <w:pPr>
        <w:rPr>
          <w:b/>
          <w:bCs/>
          <w:i/>
          <w:iCs/>
          <w:sz w:val="20"/>
          <w:szCs w:val="18"/>
        </w:rPr>
      </w:pPr>
      <w:r w:rsidRPr="0083608A">
        <w:rPr>
          <w:b/>
          <w:bCs/>
          <w:i/>
          <w:iCs/>
          <w:sz w:val="20"/>
          <w:szCs w:val="18"/>
        </w:rPr>
        <w:t xml:space="preserve">Area di rischio </w:t>
      </w:r>
      <w:r w:rsidRPr="0083608A">
        <w:rPr>
          <w:b/>
          <w:bCs/>
          <w:i/>
          <w:iCs/>
          <w:sz w:val="20"/>
          <w:szCs w:val="18"/>
          <w:u w:val="single"/>
        </w:rPr>
        <w:t>non da analizzare</w:t>
      </w:r>
      <w:r w:rsidRPr="0083608A">
        <w:rPr>
          <w:b/>
          <w:bCs/>
          <w:i/>
          <w:iCs/>
          <w:sz w:val="20"/>
          <w:szCs w:val="18"/>
        </w:rPr>
        <w:t xml:space="preserve"> per i comuni sotto i 50 dipendenti che adottano un piano semplificato, secondo quanto prevede l’art. 6 del DM 132/2022.</w:t>
      </w:r>
    </w:p>
    <w:p w:rsidR="00F15C56" w:rsidRPr="00E81DC2" w:rsidRDefault="00F15C56" w:rsidP="00E81DC2">
      <w:pPr>
        <w:spacing w:after="0"/>
        <w:rPr>
          <w:sz w:val="16"/>
          <w:szCs w:val="14"/>
        </w:rPr>
      </w:pPr>
    </w:p>
    <w:p w:rsidR="009F690B" w:rsidRDefault="00E272CF" w:rsidP="009F690B">
      <w:r w:rsidRPr="004D28A2">
        <w:rPr>
          <w:b/>
          <w:bCs/>
          <w:u w:val="single"/>
        </w:rPr>
        <w:t xml:space="preserve">Area </w:t>
      </w:r>
      <w:r w:rsidR="00B21E52">
        <w:rPr>
          <w:b/>
          <w:bCs/>
          <w:u w:val="single"/>
        </w:rPr>
        <w:t>n)</w:t>
      </w:r>
      <w:r w:rsidRPr="004D28A2">
        <w:rPr>
          <w:b/>
          <w:bCs/>
          <w:u w:val="single"/>
        </w:rPr>
        <w:t>:</w:t>
      </w:r>
      <w:r w:rsidR="009F690B" w:rsidRPr="00E272CF">
        <w:rPr>
          <w:b/>
          <w:bCs/>
        </w:rPr>
        <w:t>Gestione dei rifiuti</w:t>
      </w:r>
    </w:p>
    <w:p w:rsidR="007724D2" w:rsidRDefault="009F690B" w:rsidP="009F690B">
      <w:pPr>
        <w:rPr>
          <w:i/>
          <w:iCs/>
          <w:sz w:val="20"/>
          <w:szCs w:val="18"/>
        </w:rPr>
      </w:pPr>
      <w:r w:rsidRPr="00E272CF">
        <w:rPr>
          <w:i/>
          <w:iCs/>
          <w:sz w:val="20"/>
          <w:szCs w:val="18"/>
        </w:rPr>
        <w:t>Aree di rischio specifiche – Parte Speciale III del PNA 2018</w:t>
      </w:r>
    </w:p>
    <w:p w:rsidR="004019C2" w:rsidRPr="0083608A" w:rsidRDefault="004019C2" w:rsidP="004019C2">
      <w:pPr>
        <w:rPr>
          <w:b/>
          <w:bCs/>
          <w:i/>
          <w:iCs/>
          <w:sz w:val="20"/>
          <w:szCs w:val="18"/>
        </w:rPr>
      </w:pPr>
      <w:r w:rsidRPr="0083608A">
        <w:rPr>
          <w:b/>
          <w:bCs/>
          <w:i/>
          <w:iCs/>
          <w:sz w:val="20"/>
          <w:szCs w:val="18"/>
        </w:rPr>
        <w:t xml:space="preserve">Area di rischio </w:t>
      </w:r>
      <w:r w:rsidRPr="0083608A">
        <w:rPr>
          <w:b/>
          <w:bCs/>
          <w:i/>
          <w:iCs/>
          <w:sz w:val="20"/>
          <w:szCs w:val="18"/>
          <w:u w:val="single"/>
        </w:rPr>
        <w:t>non da analizzare</w:t>
      </w:r>
      <w:r w:rsidRPr="0083608A">
        <w:rPr>
          <w:b/>
          <w:bCs/>
          <w:i/>
          <w:iCs/>
          <w:sz w:val="20"/>
          <w:szCs w:val="18"/>
        </w:rPr>
        <w:t xml:space="preserve"> per i comuni sotto i 50 dipendenti che adottano un piano semplificato, secondo quanto prevede l’art. 6 del DM 132/2022.</w:t>
      </w:r>
    </w:p>
    <w:p w:rsidR="004019C2" w:rsidRPr="006F6D5D" w:rsidRDefault="004019C2" w:rsidP="006F6D5D">
      <w:pPr>
        <w:spacing w:after="0"/>
        <w:rPr>
          <w:sz w:val="16"/>
          <w:szCs w:val="14"/>
        </w:rPr>
      </w:pPr>
    </w:p>
    <w:p w:rsidR="005C17C2" w:rsidRPr="00355371" w:rsidRDefault="005C17C2" w:rsidP="009F690B">
      <w:pPr>
        <w:rPr>
          <w:b/>
          <w:bCs/>
          <w:u w:val="single"/>
        </w:rPr>
      </w:pPr>
      <w:r w:rsidRPr="00355371">
        <w:rPr>
          <w:b/>
          <w:bCs/>
          <w:u w:val="single"/>
        </w:rPr>
        <w:t xml:space="preserve">Area </w:t>
      </w:r>
      <w:r w:rsidR="00B21E52">
        <w:rPr>
          <w:b/>
          <w:bCs/>
          <w:u w:val="single"/>
        </w:rPr>
        <w:t>o)</w:t>
      </w:r>
      <w:r w:rsidR="00D523AC" w:rsidRPr="00355371">
        <w:rPr>
          <w:b/>
          <w:bCs/>
        </w:rPr>
        <w:t xml:space="preserve">: Gestione dei servizi </w:t>
      </w:r>
      <w:r w:rsidR="00355371" w:rsidRPr="00355371">
        <w:rPr>
          <w:b/>
          <w:bCs/>
        </w:rPr>
        <w:t>pubblici</w:t>
      </w:r>
    </w:p>
    <w:p w:rsidR="00355371" w:rsidRDefault="00355371" w:rsidP="009F690B">
      <w:pPr>
        <w:rPr>
          <w:i/>
          <w:iCs/>
          <w:sz w:val="20"/>
          <w:szCs w:val="18"/>
        </w:rPr>
      </w:pPr>
      <w:r>
        <w:rPr>
          <w:i/>
          <w:iCs/>
          <w:sz w:val="20"/>
          <w:szCs w:val="18"/>
        </w:rPr>
        <w:t>Area rischio generale non tabellata da ANAC</w:t>
      </w:r>
    </w:p>
    <w:p w:rsidR="00293D05" w:rsidRPr="0083608A" w:rsidRDefault="00293D05" w:rsidP="00293D05">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7724D2" w:rsidRPr="006F6D5D" w:rsidRDefault="007724D2" w:rsidP="006F6D5D">
      <w:pPr>
        <w:spacing w:after="0"/>
        <w:rPr>
          <w:sz w:val="16"/>
          <w:szCs w:val="14"/>
        </w:rPr>
      </w:pPr>
    </w:p>
    <w:p w:rsidR="006F6D5D" w:rsidRPr="00355371" w:rsidRDefault="006F6D5D" w:rsidP="006F6D5D">
      <w:pPr>
        <w:rPr>
          <w:b/>
          <w:bCs/>
          <w:u w:val="single"/>
        </w:rPr>
      </w:pPr>
      <w:r w:rsidRPr="00355371">
        <w:rPr>
          <w:b/>
          <w:bCs/>
          <w:u w:val="single"/>
        </w:rPr>
        <w:t xml:space="preserve">Area </w:t>
      </w:r>
      <w:r w:rsidR="00B47921">
        <w:rPr>
          <w:b/>
          <w:bCs/>
          <w:u w:val="single"/>
        </w:rPr>
        <w:t>p)</w:t>
      </w:r>
      <w:r w:rsidRPr="00355371">
        <w:rPr>
          <w:b/>
          <w:bCs/>
        </w:rPr>
        <w:t xml:space="preserve">: Gestione dei </w:t>
      </w:r>
      <w:r>
        <w:rPr>
          <w:b/>
          <w:bCs/>
        </w:rPr>
        <w:t>beni</w:t>
      </w:r>
      <w:r w:rsidRPr="00355371">
        <w:rPr>
          <w:b/>
          <w:bCs/>
        </w:rPr>
        <w:t xml:space="preserve"> pubblici</w:t>
      </w:r>
    </w:p>
    <w:p w:rsidR="006F6D5D" w:rsidRDefault="006F6D5D" w:rsidP="006F6D5D">
      <w:pPr>
        <w:rPr>
          <w:i/>
          <w:iCs/>
          <w:sz w:val="20"/>
          <w:szCs w:val="18"/>
        </w:rPr>
      </w:pPr>
      <w:r>
        <w:rPr>
          <w:i/>
          <w:iCs/>
          <w:sz w:val="20"/>
          <w:szCs w:val="18"/>
        </w:rPr>
        <w:t>Area rischio generale non tabellata da ANAC</w:t>
      </w:r>
    </w:p>
    <w:p w:rsidR="00293D05" w:rsidRPr="0083608A" w:rsidRDefault="00293D05" w:rsidP="00293D05">
      <w:pPr>
        <w:rPr>
          <w:b/>
          <w:bCs/>
          <w:i/>
          <w:iCs/>
          <w:sz w:val="20"/>
          <w:szCs w:val="18"/>
        </w:rPr>
      </w:pPr>
      <w:r w:rsidRPr="0083608A">
        <w:rPr>
          <w:b/>
          <w:bCs/>
          <w:i/>
          <w:iCs/>
          <w:sz w:val="20"/>
          <w:szCs w:val="18"/>
        </w:rPr>
        <w:t>Area di rischio</w:t>
      </w:r>
      <w:r w:rsidRPr="0083608A">
        <w:rPr>
          <w:b/>
          <w:bCs/>
          <w:i/>
          <w:iCs/>
          <w:sz w:val="20"/>
          <w:szCs w:val="18"/>
          <w:u w:val="single"/>
        </w:rPr>
        <w:t xml:space="preserve"> da analizzare</w:t>
      </w:r>
      <w:r>
        <w:rPr>
          <w:b/>
          <w:bCs/>
          <w:i/>
          <w:iCs/>
          <w:sz w:val="20"/>
          <w:szCs w:val="18"/>
        </w:rPr>
        <w:t xml:space="preserve">anche </w:t>
      </w:r>
      <w:r w:rsidRPr="0083608A">
        <w:rPr>
          <w:b/>
          <w:bCs/>
          <w:i/>
          <w:iCs/>
          <w:sz w:val="20"/>
          <w:szCs w:val="18"/>
        </w:rPr>
        <w:t>per i comuni sotto i 50 dipendenti che adottano un piano semplificato, secondo quanto prevede l’art. 6 del DM 132/2022.</w:t>
      </w:r>
    </w:p>
    <w:p w:rsidR="006F6D5D" w:rsidRPr="006E18FA" w:rsidRDefault="006F6D5D" w:rsidP="006E18FA">
      <w:pPr>
        <w:spacing w:after="0"/>
        <w:rPr>
          <w:sz w:val="16"/>
          <w:szCs w:val="14"/>
        </w:rPr>
      </w:pPr>
    </w:p>
    <w:p w:rsidR="006E18FA" w:rsidRPr="008F0D1E" w:rsidRDefault="008F0D1E" w:rsidP="006F6D5D">
      <w:r>
        <w:t xml:space="preserve">L’individuazione delle aree di rischio mediante </w:t>
      </w:r>
      <w:r w:rsidRPr="00883A50">
        <w:rPr>
          <w:b/>
          <w:bCs/>
          <w:u w:val="single"/>
        </w:rPr>
        <w:t>una lettera</w:t>
      </w:r>
      <w:r>
        <w:t xml:space="preserve"> sarà d’aiuto </w:t>
      </w:r>
      <w:r w:rsidR="005C2795">
        <w:t xml:space="preserve">quando, nella tabella che segue, dovremo indicare </w:t>
      </w:r>
      <w:r w:rsidR="00A638E8">
        <w:t>in</w:t>
      </w:r>
      <w:r w:rsidR="00A474DF">
        <w:t xml:space="preserve"> quali aree di rischio</w:t>
      </w:r>
      <w:r w:rsidR="00A638E8">
        <w:t xml:space="preserve">, ogni processo potrà essere </w:t>
      </w:r>
      <w:r w:rsidR="00D2398A">
        <w:t>classificato.</w:t>
      </w:r>
    </w:p>
    <w:p w:rsidR="006F6D5D" w:rsidRDefault="006F6D5D" w:rsidP="006F6D5D">
      <w:pPr>
        <w:rPr>
          <w:i/>
          <w:iCs/>
          <w:sz w:val="20"/>
          <w:szCs w:val="18"/>
        </w:rPr>
      </w:pPr>
    </w:p>
    <w:p w:rsidR="00CD1AF2" w:rsidRDefault="00CD1AF2" w:rsidP="00CD1AF2">
      <w:pPr>
        <w:rPr>
          <w:i/>
          <w:iCs/>
          <w:sz w:val="20"/>
          <w:szCs w:val="18"/>
        </w:rPr>
      </w:pPr>
    </w:p>
    <w:p w:rsidR="00CD1AF2" w:rsidRDefault="00CD1AF2" w:rsidP="006F6D5D">
      <w:pPr>
        <w:rPr>
          <w:i/>
          <w:iCs/>
          <w:sz w:val="20"/>
          <w:szCs w:val="18"/>
        </w:rPr>
      </w:pPr>
    </w:p>
    <w:p w:rsidR="008F4ABE" w:rsidRPr="00D45A21" w:rsidRDefault="008F4ABE" w:rsidP="008F4ABE">
      <w:pPr>
        <w:pStyle w:val="Titolo1"/>
        <w:rPr>
          <w:rStyle w:val="Enfasigrassetto"/>
          <w:rFonts w:ascii="Arial" w:hAnsi="Arial" w:cs="Arial"/>
          <w:sz w:val="28"/>
          <w:szCs w:val="28"/>
        </w:rPr>
      </w:pPr>
      <w:bookmarkStart w:id="12" w:name="_Toc123118578"/>
      <w:bookmarkStart w:id="13" w:name="_Hlk26602475"/>
      <w:r w:rsidRPr="00D45A21">
        <w:rPr>
          <w:rStyle w:val="Enfasigrassetto"/>
          <w:rFonts w:ascii="Arial" w:hAnsi="Arial" w:cs="Arial"/>
          <w:sz w:val="28"/>
          <w:szCs w:val="28"/>
        </w:rPr>
        <w:t xml:space="preserve">Tabella n. </w:t>
      </w:r>
      <w:r w:rsidR="002F0935">
        <w:rPr>
          <w:rStyle w:val="Enfasigrassetto"/>
          <w:rFonts w:ascii="Arial" w:hAnsi="Arial" w:cs="Arial"/>
          <w:sz w:val="28"/>
          <w:szCs w:val="28"/>
        </w:rPr>
        <w:t>1</w:t>
      </w:r>
      <w:r w:rsidRPr="00D45A21">
        <w:rPr>
          <w:rStyle w:val="Enfasigrassetto"/>
          <w:rFonts w:ascii="Arial" w:hAnsi="Arial" w:cs="Arial"/>
          <w:sz w:val="28"/>
          <w:szCs w:val="28"/>
        </w:rPr>
        <w:t>: I processi classificati in base alle aree di rischio</w:t>
      </w:r>
      <w:bookmarkEnd w:id="12"/>
    </w:p>
    <w:bookmarkEnd w:id="13"/>
    <w:p w:rsidR="008F4ABE" w:rsidRPr="00C6560D" w:rsidRDefault="008F4ABE" w:rsidP="008F4ABE">
      <w:pPr>
        <w:rPr>
          <w:i/>
          <w:iCs/>
          <w:sz w:val="20"/>
          <w:szCs w:val="18"/>
        </w:rPr>
      </w:pPr>
    </w:p>
    <w:tbl>
      <w:tblPr>
        <w:tblStyle w:val="Grigliatabella"/>
        <w:tblW w:w="0" w:type="auto"/>
        <w:tblLayout w:type="fixed"/>
        <w:tblLook w:val="04A0"/>
      </w:tblPr>
      <w:tblGrid>
        <w:gridCol w:w="732"/>
        <w:gridCol w:w="7764"/>
        <w:gridCol w:w="377"/>
        <w:gridCol w:w="377"/>
        <w:gridCol w:w="378"/>
      </w:tblGrid>
      <w:tr w:rsidR="00097DA9" w:rsidRPr="00097DA9" w:rsidTr="001671FA">
        <w:trPr>
          <w:trHeight w:val="300"/>
        </w:trPr>
        <w:tc>
          <w:tcPr>
            <w:tcW w:w="732" w:type="dxa"/>
            <w:shd w:val="clear" w:color="auto" w:fill="B4C6E7" w:themeFill="accent1" w:themeFillTint="66"/>
            <w:noWrap/>
            <w:vAlign w:val="center"/>
          </w:tcPr>
          <w:p w:rsidR="004A0FE7" w:rsidRPr="00097DA9" w:rsidRDefault="004A0FE7" w:rsidP="001671FA">
            <w:pPr>
              <w:jc w:val="center"/>
              <w:rPr>
                <w:b/>
                <w:bCs/>
                <w:color w:val="FF0000"/>
                <w:sz w:val="18"/>
                <w:szCs w:val="16"/>
              </w:rPr>
            </w:pPr>
            <w:r w:rsidRPr="00097DA9">
              <w:rPr>
                <w:b/>
                <w:bCs/>
                <w:color w:val="FF0000"/>
                <w:sz w:val="18"/>
                <w:szCs w:val="16"/>
              </w:rPr>
              <w:t>ID</w:t>
            </w:r>
          </w:p>
        </w:tc>
        <w:tc>
          <w:tcPr>
            <w:tcW w:w="7764" w:type="dxa"/>
            <w:shd w:val="clear" w:color="auto" w:fill="B4C6E7" w:themeFill="accent1" w:themeFillTint="66"/>
            <w:noWrap/>
            <w:vAlign w:val="center"/>
          </w:tcPr>
          <w:p w:rsidR="004A0FE7" w:rsidRPr="00097DA9" w:rsidRDefault="004A0FE7" w:rsidP="001671FA">
            <w:pPr>
              <w:jc w:val="left"/>
              <w:rPr>
                <w:b/>
                <w:bCs/>
                <w:color w:val="FF0000"/>
                <w:sz w:val="18"/>
                <w:szCs w:val="16"/>
              </w:rPr>
            </w:pPr>
            <w:r w:rsidRPr="00097DA9">
              <w:rPr>
                <w:b/>
                <w:bCs/>
                <w:color w:val="FF0000"/>
                <w:sz w:val="18"/>
                <w:szCs w:val="16"/>
              </w:rPr>
              <w:t>Denominazione processo</w:t>
            </w:r>
          </w:p>
        </w:tc>
        <w:tc>
          <w:tcPr>
            <w:tcW w:w="1132" w:type="dxa"/>
            <w:gridSpan w:val="3"/>
            <w:shd w:val="clear" w:color="auto" w:fill="B4C6E7" w:themeFill="accent1" w:themeFillTint="66"/>
            <w:noWrap/>
            <w:vAlign w:val="center"/>
          </w:tcPr>
          <w:p w:rsidR="004A0FE7" w:rsidRPr="00097DA9" w:rsidRDefault="00097DA9" w:rsidP="001671FA">
            <w:pPr>
              <w:jc w:val="center"/>
              <w:rPr>
                <w:b/>
                <w:bCs/>
                <w:color w:val="FF0000"/>
                <w:sz w:val="18"/>
                <w:szCs w:val="16"/>
              </w:rPr>
            </w:pPr>
            <w:r w:rsidRPr="00097DA9">
              <w:rPr>
                <w:b/>
                <w:bCs/>
                <w:color w:val="FF0000"/>
                <w:sz w:val="18"/>
                <w:szCs w:val="16"/>
              </w:rPr>
              <w:t>Rif. a</w:t>
            </w:r>
            <w:r w:rsidR="004A0FE7" w:rsidRPr="00097DA9">
              <w:rPr>
                <w:b/>
                <w:bCs/>
                <w:color w:val="FF0000"/>
                <w:sz w:val="18"/>
                <w:szCs w:val="16"/>
              </w:rPr>
              <w:t>ree di rischio</w:t>
            </w:r>
          </w:p>
        </w:tc>
      </w:tr>
      <w:tr w:rsidR="001671FA" w:rsidRPr="002324E8" w:rsidTr="00DE61E4">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1</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dell’anagrafe e dei controlli anagrafici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E61E4">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2</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dello stato civile e della cittadinanza</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E61E4">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3</w:t>
            </w:r>
          </w:p>
        </w:tc>
        <w:tc>
          <w:tcPr>
            <w:tcW w:w="7764" w:type="dxa"/>
            <w:noWrap/>
            <w:vAlign w:val="center"/>
            <w:hideMark/>
          </w:tcPr>
          <w:p w:rsidR="002324E8" w:rsidRPr="002324E8" w:rsidRDefault="002324E8" w:rsidP="001671FA">
            <w:pPr>
              <w:jc w:val="left"/>
              <w:rPr>
                <w:sz w:val="18"/>
                <w:szCs w:val="16"/>
              </w:rPr>
            </w:pPr>
            <w:r w:rsidRPr="002324E8">
              <w:rPr>
                <w:sz w:val="18"/>
                <w:szCs w:val="16"/>
              </w:rPr>
              <w:t>Rilascio documenti di identità</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E61E4">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4</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documentale</w:t>
            </w:r>
            <w:r w:rsidR="001E0D8C">
              <w:rPr>
                <w:sz w:val="18"/>
                <w:szCs w:val="16"/>
              </w:rPr>
              <w:t xml:space="preserve">, servizi archivistici e sistema </w:t>
            </w:r>
            <w:r w:rsidR="006E0931">
              <w:rPr>
                <w:sz w:val="18"/>
                <w:szCs w:val="16"/>
              </w:rPr>
              <w:t>informatico</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E61E4">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5</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dei cimiteri e delle relative concessioni ed operazioni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6</w:t>
            </w:r>
          </w:p>
        </w:tc>
        <w:tc>
          <w:tcPr>
            <w:tcW w:w="7764" w:type="dxa"/>
            <w:noWrap/>
            <w:vAlign w:val="center"/>
            <w:hideMark/>
          </w:tcPr>
          <w:p w:rsidR="002324E8" w:rsidRPr="002324E8" w:rsidRDefault="002324E8" w:rsidP="001671FA">
            <w:pPr>
              <w:jc w:val="left"/>
              <w:rPr>
                <w:sz w:val="18"/>
                <w:szCs w:val="16"/>
              </w:rPr>
            </w:pPr>
            <w:r w:rsidRPr="002324E8">
              <w:rPr>
                <w:sz w:val="18"/>
                <w:szCs w:val="16"/>
              </w:rPr>
              <w:t>Rilascio di patrocini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b</w:t>
            </w:r>
          </w:p>
        </w:tc>
        <w:tc>
          <w:tcPr>
            <w:tcW w:w="378"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r>
      <w:tr w:rsidR="002324E8" w:rsidRPr="002324E8" w:rsidTr="001D7576">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7</w:t>
            </w:r>
          </w:p>
        </w:tc>
        <w:tc>
          <w:tcPr>
            <w:tcW w:w="7764" w:type="dxa"/>
            <w:noWrap/>
            <w:vAlign w:val="center"/>
            <w:hideMark/>
          </w:tcPr>
          <w:p w:rsidR="002324E8" w:rsidRPr="002324E8" w:rsidRDefault="002324E8" w:rsidP="001671FA">
            <w:pPr>
              <w:jc w:val="left"/>
              <w:rPr>
                <w:sz w:val="18"/>
                <w:szCs w:val="16"/>
              </w:rPr>
            </w:pPr>
            <w:r w:rsidRPr="002324E8">
              <w:rPr>
                <w:sz w:val="18"/>
                <w:szCs w:val="16"/>
              </w:rPr>
              <w:t>Funzionamento degli organi collegiali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1D7576">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8</w:t>
            </w:r>
          </w:p>
        </w:tc>
        <w:tc>
          <w:tcPr>
            <w:tcW w:w="7764" w:type="dxa"/>
            <w:noWrap/>
            <w:vAlign w:val="center"/>
            <w:hideMark/>
          </w:tcPr>
          <w:p w:rsidR="002324E8" w:rsidRPr="002324E8" w:rsidRDefault="002324E8" w:rsidP="001671FA">
            <w:pPr>
              <w:jc w:val="left"/>
              <w:rPr>
                <w:sz w:val="18"/>
                <w:szCs w:val="16"/>
              </w:rPr>
            </w:pPr>
            <w:r w:rsidRPr="002324E8">
              <w:rPr>
                <w:sz w:val="18"/>
                <w:szCs w:val="16"/>
              </w:rPr>
              <w:t>Formazione di determinazioni, ordinanze, decreti ed altri atti amministrativi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1D7576">
        <w:trPr>
          <w:trHeight w:val="414"/>
        </w:trPr>
        <w:tc>
          <w:tcPr>
            <w:tcW w:w="732" w:type="dxa"/>
            <w:noWrap/>
            <w:vAlign w:val="center"/>
            <w:hideMark/>
          </w:tcPr>
          <w:p w:rsidR="002324E8" w:rsidRPr="001671FA" w:rsidRDefault="0078546A" w:rsidP="001671FA">
            <w:pPr>
              <w:jc w:val="center"/>
              <w:rPr>
                <w:b/>
                <w:bCs/>
                <w:sz w:val="20"/>
                <w:szCs w:val="18"/>
              </w:rPr>
            </w:pPr>
            <w:r>
              <w:rPr>
                <w:b/>
                <w:bCs/>
                <w:sz w:val="20"/>
                <w:szCs w:val="18"/>
              </w:rPr>
              <w:t>0</w:t>
            </w:r>
            <w:r w:rsidR="002324E8" w:rsidRPr="001671FA">
              <w:rPr>
                <w:b/>
                <w:bCs/>
                <w:sz w:val="20"/>
                <w:szCs w:val="18"/>
              </w:rPr>
              <w:t>9</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dei procedimenti di segnalazione e reclamo</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1D7576">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10</w:t>
            </w:r>
          </w:p>
        </w:tc>
        <w:tc>
          <w:tcPr>
            <w:tcW w:w="7764" w:type="dxa"/>
            <w:noWrap/>
            <w:vAlign w:val="center"/>
            <w:hideMark/>
          </w:tcPr>
          <w:p w:rsidR="002324E8" w:rsidRPr="002324E8" w:rsidRDefault="002324E8" w:rsidP="001671FA">
            <w:pPr>
              <w:jc w:val="left"/>
              <w:rPr>
                <w:sz w:val="18"/>
                <w:szCs w:val="16"/>
              </w:rPr>
            </w:pPr>
            <w:r w:rsidRPr="002324E8">
              <w:rPr>
                <w:sz w:val="18"/>
                <w:szCs w:val="16"/>
              </w:rPr>
              <w:t xml:space="preserve">Gestione della leva, dell'elettorato e degli albi comunali </w:t>
            </w:r>
            <w:r w:rsidRPr="00183E6D">
              <w:rPr>
                <w:sz w:val="14"/>
                <w:szCs w:val="12"/>
              </w:rPr>
              <w:t>(scr</w:t>
            </w:r>
            <w:r w:rsidR="0077366B">
              <w:rPr>
                <w:sz w:val="14"/>
                <w:szCs w:val="12"/>
              </w:rPr>
              <w:t xml:space="preserve">utatori, presidenti di seggio, </w:t>
            </w:r>
            <w:r w:rsidRPr="00183E6D">
              <w:rPr>
                <w:sz w:val="14"/>
                <w:szCs w:val="12"/>
              </w:rPr>
              <w:t>giudici popolari</w:t>
            </w:r>
            <w:r w:rsidRPr="002324E8">
              <w:rPr>
                <w:sz w:val="18"/>
                <w:szCs w:val="16"/>
              </w:rPr>
              <w:t>)</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a</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11</w:t>
            </w:r>
          </w:p>
        </w:tc>
        <w:tc>
          <w:tcPr>
            <w:tcW w:w="7764" w:type="dxa"/>
            <w:noWrap/>
            <w:vAlign w:val="center"/>
            <w:hideMark/>
          </w:tcPr>
          <w:p w:rsidR="002324E8" w:rsidRPr="002324E8" w:rsidRDefault="002324E8" w:rsidP="001671FA">
            <w:pPr>
              <w:jc w:val="left"/>
              <w:rPr>
                <w:sz w:val="18"/>
                <w:szCs w:val="16"/>
              </w:rPr>
            </w:pPr>
            <w:r w:rsidRPr="002324E8">
              <w:rPr>
                <w:sz w:val="18"/>
                <w:szCs w:val="16"/>
              </w:rPr>
              <w:t>Rilascio autorizzazioni e permessi di edilizia privata</w:t>
            </w:r>
          </w:p>
        </w:tc>
        <w:tc>
          <w:tcPr>
            <w:tcW w:w="377" w:type="dxa"/>
            <w:shd w:val="clear" w:color="auto" w:fill="92D050"/>
            <w:noWrap/>
            <w:vAlign w:val="center"/>
            <w:hideMark/>
          </w:tcPr>
          <w:p w:rsidR="002324E8" w:rsidRPr="002324E8" w:rsidRDefault="00D92A18" w:rsidP="001671FA">
            <w:pPr>
              <w:jc w:val="center"/>
              <w:rPr>
                <w:sz w:val="18"/>
                <w:szCs w:val="16"/>
              </w:rPr>
            </w:pPr>
            <w:r>
              <w:rPr>
                <w:sz w:val="18"/>
                <w:szCs w:val="16"/>
              </w:rPr>
              <w:t>b</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i</w:t>
            </w: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12</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dichiarazioni e segnalazioni di edilizia privata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b</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i</w:t>
            </w:r>
          </w:p>
        </w:tc>
        <w:tc>
          <w:tcPr>
            <w:tcW w:w="378" w:type="dxa"/>
            <w:noWrap/>
            <w:vAlign w:val="center"/>
            <w:hideMark/>
          </w:tcPr>
          <w:p w:rsidR="002324E8" w:rsidRPr="002324E8" w:rsidRDefault="002324E8" w:rsidP="001671FA">
            <w:pPr>
              <w:jc w:val="center"/>
              <w:rPr>
                <w:sz w:val="18"/>
                <w:szCs w:val="16"/>
              </w:rPr>
            </w:pPr>
          </w:p>
        </w:tc>
      </w:tr>
      <w:tr w:rsidR="002324E8" w:rsidRPr="002324E8" w:rsidTr="003D5EDC">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13</w:t>
            </w:r>
          </w:p>
        </w:tc>
        <w:tc>
          <w:tcPr>
            <w:tcW w:w="7764" w:type="dxa"/>
            <w:noWrap/>
            <w:vAlign w:val="center"/>
            <w:hideMark/>
          </w:tcPr>
          <w:p w:rsidR="002324E8" w:rsidRPr="002324E8" w:rsidRDefault="002324E8" w:rsidP="001671FA">
            <w:pPr>
              <w:jc w:val="left"/>
              <w:rPr>
                <w:sz w:val="18"/>
                <w:szCs w:val="16"/>
              </w:rPr>
            </w:pPr>
            <w:r w:rsidRPr="002324E8">
              <w:rPr>
                <w:sz w:val="18"/>
                <w:szCs w:val="16"/>
              </w:rPr>
              <w:t>Concessione di sovvenzioni, contributi, sussidi, ecc.</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b</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3D5EDC">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14</w:t>
            </w:r>
          </w:p>
        </w:tc>
        <w:tc>
          <w:tcPr>
            <w:tcW w:w="7764" w:type="dxa"/>
            <w:noWrap/>
            <w:vAlign w:val="center"/>
            <w:hideMark/>
          </w:tcPr>
          <w:p w:rsidR="002324E8" w:rsidRPr="002324E8" w:rsidRDefault="008A4E3D" w:rsidP="008A4E3D">
            <w:pPr>
              <w:ind w:left="0" w:firstLine="0"/>
              <w:jc w:val="left"/>
              <w:rPr>
                <w:sz w:val="18"/>
                <w:szCs w:val="16"/>
              </w:rPr>
            </w:pPr>
            <w:r>
              <w:rPr>
                <w:sz w:val="18"/>
                <w:szCs w:val="16"/>
              </w:rPr>
              <w:t>Contratti per atto pubblico</w:t>
            </w:r>
            <w:r w:rsidR="00595A31">
              <w:rPr>
                <w:sz w:val="18"/>
                <w:szCs w:val="16"/>
              </w:rPr>
              <w:t>, registrazioni e repertori, l</w:t>
            </w:r>
            <w:r w:rsidR="002324E8" w:rsidRPr="002324E8">
              <w:rPr>
                <w:sz w:val="18"/>
                <w:szCs w:val="16"/>
              </w:rPr>
              <w:t>evata dei protesti</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b</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15</w:t>
            </w:r>
          </w:p>
        </w:tc>
        <w:tc>
          <w:tcPr>
            <w:tcW w:w="7764" w:type="dxa"/>
            <w:noWrap/>
            <w:vAlign w:val="center"/>
            <w:hideMark/>
          </w:tcPr>
          <w:p w:rsidR="002324E8" w:rsidRPr="002324E8" w:rsidRDefault="002324E8" w:rsidP="001671FA">
            <w:pPr>
              <w:jc w:val="left"/>
              <w:rPr>
                <w:sz w:val="18"/>
                <w:szCs w:val="16"/>
              </w:rPr>
            </w:pPr>
            <w:r w:rsidRPr="002324E8">
              <w:rPr>
                <w:sz w:val="18"/>
                <w:szCs w:val="16"/>
              </w:rPr>
              <w:t>Autorizzazione all’occupazione del suolo pubblico</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b</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e</w:t>
            </w:r>
          </w:p>
        </w:tc>
        <w:tc>
          <w:tcPr>
            <w:tcW w:w="378" w:type="dxa"/>
            <w:noWrap/>
            <w:vAlign w:val="center"/>
            <w:hideMark/>
          </w:tcPr>
          <w:p w:rsidR="002324E8" w:rsidRPr="002324E8" w:rsidRDefault="002324E8" w:rsidP="001671FA">
            <w:pPr>
              <w:jc w:val="center"/>
              <w:rPr>
                <w:sz w:val="18"/>
                <w:szCs w:val="16"/>
              </w:rPr>
            </w:pPr>
            <w:r w:rsidRPr="002324E8">
              <w:rPr>
                <w:sz w:val="18"/>
                <w:szCs w:val="16"/>
              </w:rPr>
              <w:t>i</w:t>
            </w: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16</w:t>
            </w:r>
          </w:p>
        </w:tc>
        <w:tc>
          <w:tcPr>
            <w:tcW w:w="7764" w:type="dxa"/>
            <w:noWrap/>
            <w:vAlign w:val="center"/>
            <w:hideMark/>
          </w:tcPr>
          <w:p w:rsidR="002324E8" w:rsidRPr="002324E8" w:rsidRDefault="002324E8" w:rsidP="001671FA">
            <w:pPr>
              <w:jc w:val="left"/>
              <w:rPr>
                <w:sz w:val="18"/>
                <w:szCs w:val="16"/>
              </w:rPr>
            </w:pPr>
            <w:r w:rsidRPr="002324E8">
              <w:rPr>
                <w:sz w:val="18"/>
                <w:szCs w:val="16"/>
              </w:rPr>
              <w:t>Autorizzazioni per spettacoli, intrattenimenti e simili</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b</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17</w:t>
            </w:r>
          </w:p>
        </w:tc>
        <w:tc>
          <w:tcPr>
            <w:tcW w:w="7764" w:type="dxa"/>
            <w:noWrap/>
            <w:vAlign w:val="center"/>
            <w:hideMark/>
          </w:tcPr>
          <w:p w:rsidR="002324E8" w:rsidRPr="002324E8" w:rsidRDefault="002324E8" w:rsidP="001671FA">
            <w:pPr>
              <w:jc w:val="left"/>
              <w:rPr>
                <w:sz w:val="18"/>
                <w:szCs w:val="16"/>
              </w:rPr>
            </w:pPr>
            <w:r w:rsidRPr="002324E8">
              <w:rPr>
                <w:sz w:val="18"/>
                <w:szCs w:val="16"/>
              </w:rPr>
              <w:t>Affidamento di lavori, servizi, forniture, mediante procedura complessa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c</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18</w:t>
            </w:r>
          </w:p>
        </w:tc>
        <w:tc>
          <w:tcPr>
            <w:tcW w:w="7764" w:type="dxa"/>
            <w:noWrap/>
            <w:vAlign w:val="center"/>
            <w:hideMark/>
          </w:tcPr>
          <w:p w:rsidR="002324E8" w:rsidRPr="002324E8" w:rsidRDefault="002324E8" w:rsidP="001671FA">
            <w:pPr>
              <w:jc w:val="left"/>
              <w:rPr>
                <w:sz w:val="18"/>
                <w:szCs w:val="16"/>
              </w:rPr>
            </w:pPr>
            <w:r w:rsidRPr="002324E8">
              <w:rPr>
                <w:sz w:val="18"/>
                <w:szCs w:val="16"/>
              </w:rPr>
              <w:t>Affidamento di lavori, servizi o forniture, mediante procedura semplificata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c</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19</w:t>
            </w:r>
          </w:p>
        </w:tc>
        <w:tc>
          <w:tcPr>
            <w:tcW w:w="7764" w:type="dxa"/>
            <w:noWrap/>
            <w:vAlign w:val="center"/>
            <w:hideMark/>
          </w:tcPr>
          <w:p w:rsidR="002324E8" w:rsidRPr="002324E8" w:rsidRDefault="002324E8" w:rsidP="001671FA">
            <w:pPr>
              <w:jc w:val="left"/>
              <w:rPr>
                <w:sz w:val="18"/>
                <w:szCs w:val="16"/>
              </w:rPr>
            </w:pPr>
            <w:r w:rsidRPr="002324E8">
              <w:rPr>
                <w:sz w:val="18"/>
                <w:szCs w:val="16"/>
              </w:rPr>
              <w:t>Progettazione di opera pubblica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c</w:t>
            </w:r>
          </w:p>
        </w:tc>
        <w:tc>
          <w:tcPr>
            <w:tcW w:w="377" w:type="dxa"/>
            <w:noWrap/>
            <w:vAlign w:val="center"/>
            <w:hideMark/>
          </w:tcPr>
          <w:p w:rsidR="002324E8" w:rsidRPr="002324E8" w:rsidRDefault="002324E8" w:rsidP="001671FA">
            <w:pPr>
              <w:jc w:val="center"/>
              <w:rPr>
                <w:sz w:val="18"/>
                <w:szCs w:val="16"/>
              </w:rPr>
            </w:pPr>
            <w:r w:rsidRPr="002324E8">
              <w:rPr>
                <w:sz w:val="18"/>
                <w:szCs w:val="16"/>
              </w:rPr>
              <w:t>i</w:t>
            </w:r>
          </w:p>
        </w:tc>
        <w:tc>
          <w:tcPr>
            <w:tcW w:w="378" w:type="dxa"/>
            <w:noWrap/>
            <w:vAlign w:val="center"/>
            <w:hideMark/>
          </w:tcPr>
          <w:p w:rsidR="002324E8" w:rsidRPr="002324E8" w:rsidRDefault="002324E8" w:rsidP="001671FA">
            <w:pPr>
              <w:jc w:val="center"/>
              <w:rPr>
                <w:sz w:val="18"/>
                <w:szCs w:val="16"/>
              </w:rPr>
            </w:pPr>
            <w:r w:rsidRPr="002324E8">
              <w:rPr>
                <w:sz w:val="18"/>
                <w:szCs w:val="16"/>
              </w:rPr>
              <w:t>m</w:t>
            </w: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20</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dei servizi idrici e fornitura acqua potabile</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c</w:t>
            </w:r>
          </w:p>
        </w:tc>
        <w:tc>
          <w:tcPr>
            <w:tcW w:w="377" w:type="dxa"/>
            <w:noWrap/>
            <w:vAlign w:val="center"/>
            <w:hideMark/>
          </w:tcPr>
          <w:p w:rsidR="002324E8" w:rsidRPr="002324E8" w:rsidRDefault="002324E8" w:rsidP="001671FA">
            <w:pPr>
              <w:jc w:val="center"/>
              <w:rPr>
                <w:sz w:val="18"/>
                <w:szCs w:val="16"/>
              </w:rPr>
            </w:pPr>
            <w:r w:rsidRPr="002324E8">
              <w:rPr>
                <w:sz w:val="18"/>
                <w:szCs w:val="16"/>
              </w:rPr>
              <w:t>o</w:t>
            </w: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21</w:t>
            </w:r>
          </w:p>
        </w:tc>
        <w:tc>
          <w:tcPr>
            <w:tcW w:w="7764" w:type="dxa"/>
            <w:noWrap/>
            <w:vAlign w:val="center"/>
            <w:hideMark/>
          </w:tcPr>
          <w:p w:rsidR="002324E8" w:rsidRPr="002324E8" w:rsidRDefault="00A817E4" w:rsidP="001671FA">
            <w:pPr>
              <w:jc w:val="left"/>
              <w:rPr>
                <w:sz w:val="18"/>
                <w:szCs w:val="16"/>
              </w:rPr>
            </w:pPr>
            <w:r>
              <w:rPr>
                <w:sz w:val="18"/>
                <w:szCs w:val="16"/>
              </w:rPr>
              <w:t>Sicurezza e ordine pubblico</w:t>
            </w:r>
          </w:p>
        </w:tc>
        <w:tc>
          <w:tcPr>
            <w:tcW w:w="377" w:type="dxa"/>
            <w:shd w:val="clear" w:color="auto" w:fill="FF0000"/>
            <w:noWrap/>
            <w:vAlign w:val="center"/>
            <w:hideMark/>
          </w:tcPr>
          <w:p w:rsidR="002324E8" w:rsidRPr="002324E8" w:rsidRDefault="00550C15" w:rsidP="001671FA">
            <w:pPr>
              <w:jc w:val="center"/>
              <w:rPr>
                <w:sz w:val="18"/>
                <w:szCs w:val="16"/>
              </w:rPr>
            </w:pPr>
            <w:r>
              <w:rPr>
                <w:sz w:val="18"/>
                <w:szCs w:val="16"/>
              </w:rPr>
              <w:t>f</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22</w:t>
            </w:r>
          </w:p>
        </w:tc>
        <w:tc>
          <w:tcPr>
            <w:tcW w:w="7764" w:type="dxa"/>
            <w:noWrap/>
            <w:vAlign w:val="center"/>
            <w:hideMark/>
          </w:tcPr>
          <w:p w:rsidR="002324E8" w:rsidRPr="002324E8" w:rsidRDefault="002324E8" w:rsidP="001671FA">
            <w:pPr>
              <w:jc w:val="left"/>
              <w:rPr>
                <w:sz w:val="18"/>
                <w:szCs w:val="16"/>
              </w:rPr>
            </w:pPr>
            <w:r w:rsidRPr="002324E8">
              <w:rPr>
                <w:sz w:val="18"/>
                <w:szCs w:val="16"/>
              </w:rPr>
              <w:t>Selezione per l'assunzione o progressione del personale</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d</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23</w:t>
            </w:r>
          </w:p>
        </w:tc>
        <w:tc>
          <w:tcPr>
            <w:tcW w:w="7764" w:type="dxa"/>
            <w:noWrap/>
            <w:vAlign w:val="center"/>
            <w:hideMark/>
          </w:tcPr>
          <w:p w:rsidR="002324E8" w:rsidRPr="002324E8" w:rsidRDefault="002324E8" w:rsidP="001671FA">
            <w:pPr>
              <w:jc w:val="left"/>
              <w:rPr>
                <w:sz w:val="18"/>
                <w:szCs w:val="16"/>
              </w:rPr>
            </w:pPr>
            <w:r w:rsidRPr="002324E8">
              <w:rPr>
                <w:sz w:val="18"/>
                <w:szCs w:val="16"/>
              </w:rPr>
              <w:t>Incentivi economici al personale (produttività e retribuzioni di risultato)</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d</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24</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ordinaria delle entrate</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e</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25</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ordinaria dell</w:t>
            </w:r>
            <w:r w:rsidR="00C17A88">
              <w:rPr>
                <w:sz w:val="18"/>
                <w:szCs w:val="16"/>
              </w:rPr>
              <w:t>a</w:t>
            </w:r>
            <w:r w:rsidRPr="002324E8">
              <w:rPr>
                <w:sz w:val="18"/>
                <w:szCs w:val="16"/>
              </w:rPr>
              <w:t xml:space="preserve"> spesa, servizi economali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e</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26</w:t>
            </w:r>
          </w:p>
        </w:tc>
        <w:tc>
          <w:tcPr>
            <w:tcW w:w="7764" w:type="dxa"/>
            <w:noWrap/>
            <w:vAlign w:val="center"/>
            <w:hideMark/>
          </w:tcPr>
          <w:p w:rsidR="002324E8" w:rsidRPr="002324E8" w:rsidRDefault="002324E8" w:rsidP="001671FA">
            <w:pPr>
              <w:jc w:val="left"/>
              <w:rPr>
                <w:sz w:val="18"/>
                <w:szCs w:val="16"/>
              </w:rPr>
            </w:pPr>
            <w:r w:rsidRPr="002324E8">
              <w:rPr>
                <w:sz w:val="18"/>
                <w:szCs w:val="16"/>
              </w:rPr>
              <w:t>Accertamenti e verifiche dei tributi locali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e</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F86B9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27</w:t>
            </w:r>
          </w:p>
        </w:tc>
        <w:tc>
          <w:tcPr>
            <w:tcW w:w="7764" w:type="dxa"/>
            <w:noWrap/>
            <w:vAlign w:val="center"/>
            <w:hideMark/>
          </w:tcPr>
          <w:p w:rsidR="002324E8" w:rsidRPr="002324E8" w:rsidRDefault="002324E8" w:rsidP="001671FA">
            <w:pPr>
              <w:jc w:val="left"/>
              <w:rPr>
                <w:sz w:val="18"/>
                <w:szCs w:val="16"/>
              </w:rPr>
            </w:pPr>
            <w:r w:rsidRPr="002324E8">
              <w:rPr>
                <w:sz w:val="18"/>
                <w:szCs w:val="16"/>
              </w:rPr>
              <w:t xml:space="preserve">Valorizzazioni </w:t>
            </w:r>
            <w:r w:rsidR="00CE3919">
              <w:rPr>
                <w:sz w:val="18"/>
                <w:szCs w:val="16"/>
              </w:rPr>
              <w:t xml:space="preserve">e gestioni </w:t>
            </w:r>
            <w:r w:rsidRPr="002324E8">
              <w:rPr>
                <w:sz w:val="18"/>
                <w:szCs w:val="16"/>
              </w:rPr>
              <w:t>del patrimonio e demanio comunali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e</w:t>
            </w:r>
          </w:p>
        </w:tc>
        <w:tc>
          <w:tcPr>
            <w:tcW w:w="377" w:type="dxa"/>
            <w:noWrap/>
            <w:vAlign w:val="center"/>
            <w:hideMark/>
          </w:tcPr>
          <w:p w:rsidR="002324E8" w:rsidRPr="002324E8" w:rsidRDefault="000D6FBC" w:rsidP="001671FA">
            <w:pPr>
              <w:jc w:val="center"/>
              <w:rPr>
                <w:sz w:val="18"/>
                <w:szCs w:val="16"/>
              </w:rPr>
            </w:pPr>
            <w:r>
              <w:rPr>
                <w:sz w:val="18"/>
                <w:szCs w:val="16"/>
              </w:rPr>
              <w:t>o</w:t>
            </w: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28</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delle sanzioni per violazione del Codice della strada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f</w:t>
            </w:r>
          </w:p>
        </w:tc>
        <w:tc>
          <w:tcPr>
            <w:tcW w:w="377" w:type="dxa"/>
            <w:shd w:val="clear" w:color="auto" w:fill="FF0000"/>
            <w:noWrap/>
            <w:vAlign w:val="center"/>
            <w:hideMark/>
          </w:tcPr>
          <w:p w:rsidR="002324E8" w:rsidRPr="002324E8" w:rsidRDefault="000D6FBC" w:rsidP="001671FA">
            <w:pPr>
              <w:jc w:val="center"/>
              <w:rPr>
                <w:sz w:val="18"/>
                <w:szCs w:val="16"/>
              </w:rPr>
            </w:pPr>
            <w:r>
              <w:rPr>
                <w:sz w:val="18"/>
                <w:szCs w:val="16"/>
              </w:rPr>
              <w:t>h</w:t>
            </w: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29</w:t>
            </w:r>
          </w:p>
        </w:tc>
        <w:tc>
          <w:tcPr>
            <w:tcW w:w="7764" w:type="dxa"/>
            <w:noWrap/>
            <w:vAlign w:val="center"/>
            <w:hideMark/>
          </w:tcPr>
          <w:p w:rsidR="002324E8" w:rsidRPr="002324E8" w:rsidRDefault="002324E8" w:rsidP="001671FA">
            <w:pPr>
              <w:jc w:val="left"/>
              <w:rPr>
                <w:sz w:val="18"/>
                <w:szCs w:val="16"/>
              </w:rPr>
            </w:pPr>
            <w:r w:rsidRPr="002324E8">
              <w:rPr>
                <w:sz w:val="18"/>
                <w:szCs w:val="16"/>
              </w:rPr>
              <w:t>Accertamenti e controlli sugli abusi edilizi</w:t>
            </w:r>
            <w:r w:rsidR="00D32EFA">
              <w:rPr>
                <w:sz w:val="18"/>
                <w:szCs w:val="16"/>
              </w:rPr>
              <w:t xml:space="preserve"> e</w:t>
            </w:r>
            <w:r w:rsidR="00D32EFA" w:rsidRPr="002324E8">
              <w:rPr>
                <w:sz w:val="18"/>
                <w:szCs w:val="16"/>
              </w:rPr>
              <w:t xml:space="preserve"> sull'uso del territorio</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f</w:t>
            </w:r>
          </w:p>
        </w:tc>
        <w:tc>
          <w:tcPr>
            <w:tcW w:w="377" w:type="dxa"/>
            <w:shd w:val="clear" w:color="auto" w:fill="92D050"/>
            <w:noWrap/>
            <w:vAlign w:val="center"/>
            <w:hideMark/>
          </w:tcPr>
          <w:p w:rsidR="002324E8" w:rsidRPr="002324E8" w:rsidRDefault="000D6FBC" w:rsidP="001671FA">
            <w:pPr>
              <w:jc w:val="center"/>
              <w:rPr>
                <w:sz w:val="18"/>
                <w:szCs w:val="16"/>
              </w:rPr>
            </w:pPr>
            <w:r>
              <w:rPr>
                <w:sz w:val="18"/>
                <w:szCs w:val="16"/>
              </w:rPr>
              <w:t>i</w:t>
            </w:r>
          </w:p>
        </w:tc>
        <w:tc>
          <w:tcPr>
            <w:tcW w:w="378" w:type="dxa"/>
            <w:noWrap/>
            <w:vAlign w:val="center"/>
            <w:hideMark/>
          </w:tcPr>
          <w:p w:rsidR="002324E8" w:rsidRPr="002324E8" w:rsidRDefault="002324E8" w:rsidP="001671FA">
            <w:pPr>
              <w:jc w:val="center"/>
              <w:rPr>
                <w:sz w:val="18"/>
                <w:szCs w:val="16"/>
              </w:rPr>
            </w:pPr>
          </w:p>
        </w:tc>
      </w:tr>
      <w:tr w:rsidR="002324E8" w:rsidRPr="002324E8" w:rsidTr="00515B76">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30</w:t>
            </w:r>
          </w:p>
        </w:tc>
        <w:tc>
          <w:tcPr>
            <w:tcW w:w="7764" w:type="dxa"/>
            <w:noWrap/>
            <w:vAlign w:val="center"/>
            <w:hideMark/>
          </w:tcPr>
          <w:p w:rsidR="002324E8" w:rsidRPr="002324E8" w:rsidRDefault="002324E8" w:rsidP="001671FA">
            <w:pPr>
              <w:jc w:val="left"/>
              <w:rPr>
                <w:sz w:val="18"/>
                <w:szCs w:val="16"/>
              </w:rPr>
            </w:pPr>
            <w:r w:rsidRPr="002324E8">
              <w:rPr>
                <w:sz w:val="18"/>
                <w:szCs w:val="16"/>
              </w:rPr>
              <w:t>Selezione per l'affidamento di incarichi professionali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g</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515B76">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31</w:t>
            </w:r>
          </w:p>
        </w:tc>
        <w:tc>
          <w:tcPr>
            <w:tcW w:w="7764" w:type="dxa"/>
            <w:noWrap/>
            <w:vAlign w:val="center"/>
            <w:hideMark/>
          </w:tcPr>
          <w:p w:rsidR="002324E8" w:rsidRPr="002324E8" w:rsidRDefault="002324E8" w:rsidP="001671FA">
            <w:pPr>
              <w:jc w:val="left"/>
              <w:rPr>
                <w:sz w:val="18"/>
                <w:szCs w:val="16"/>
              </w:rPr>
            </w:pPr>
            <w:r w:rsidRPr="002324E8">
              <w:rPr>
                <w:sz w:val="18"/>
                <w:szCs w:val="16"/>
              </w:rPr>
              <w:t>Designazione dei rappresentanti dell'ente presso enti, società, fondazioni.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g</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674D5B">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32</w:t>
            </w:r>
          </w:p>
        </w:tc>
        <w:tc>
          <w:tcPr>
            <w:tcW w:w="7764" w:type="dxa"/>
            <w:noWrap/>
            <w:vAlign w:val="center"/>
            <w:hideMark/>
          </w:tcPr>
          <w:p w:rsidR="002324E8" w:rsidRPr="002324E8" w:rsidRDefault="00AE1643" w:rsidP="001671FA">
            <w:pPr>
              <w:jc w:val="left"/>
              <w:rPr>
                <w:sz w:val="18"/>
                <w:szCs w:val="16"/>
              </w:rPr>
            </w:pPr>
            <w:r>
              <w:rPr>
                <w:sz w:val="18"/>
                <w:szCs w:val="16"/>
              </w:rPr>
              <w:t>Servizi legali, a</w:t>
            </w:r>
            <w:r w:rsidR="002324E8" w:rsidRPr="002324E8">
              <w:rPr>
                <w:sz w:val="18"/>
                <w:szCs w:val="16"/>
              </w:rPr>
              <w:t>ttività processuale del comune (transazioni, costituzioni in giudizio, citazioni, scelta dei legali)</w:t>
            </w:r>
          </w:p>
        </w:tc>
        <w:tc>
          <w:tcPr>
            <w:tcW w:w="377" w:type="dxa"/>
            <w:shd w:val="clear" w:color="auto" w:fill="FF0000"/>
            <w:noWrap/>
            <w:vAlign w:val="center"/>
            <w:hideMark/>
          </w:tcPr>
          <w:p w:rsidR="002324E8" w:rsidRPr="002324E8" w:rsidRDefault="002324E8" w:rsidP="001671FA">
            <w:pPr>
              <w:jc w:val="center"/>
              <w:rPr>
                <w:sz w:val="18"/>
                <w:szCs w:val="16"/>
              </w:rPr>
            </w:pPr>
            <w:r w:rsidRPr="002324E8">
              <w:rPr>
                <w:sz w:val="18"/>
                <w:szCs w:val="16"/>
              </w:rPr>
              <w:t>g</w:t>
            </w:r>
          </w:p>
        </w:tc>
        <w:tc>
          <w:tcPr>
            <w:tcW w:w="377" w:type="dxa"/>
            <w:shd w:val="clear" w:color="auto" w:fill="FF0000"/>
            <w:noWrap/>
            <w:vAlign w:val="center"/>
            <w:hideMark/>
          </w:tcPr>
          <w:p w:rsidR="002324E8" w:rsidRPr="002324E8" w:rsidRDefault="00B14FFF" w:rsidP="001671FA">
            <w:pPr>
              <w:jc w:val="center"/>
              <w:rPr>
                <w:sz w:val="18"/>
                <w:szCs w:val="16"/>
              </w:rPr>
            </w:pPr>
            <w:r>
              <w:rPr>
                <w:sz w:val="18"/>
                <w:szCs w:val="16"/>
              </w:rPr>
              <w:t>h</w:t>
            </w:r>
          </w:p>
        </w:tc>
        <w:tc>
          <w:tcPr>
            <w:tcW w:w="378" w:type="dxa"/>
            <w:noWrap/>
            <w:vAlign w:val="center"/>
            <w:hideMark/>
          </w:tcPr>
          <w:p w:rsidR="002324E8" w:rsidRPr="002324E8" w:rsidRDefault="002324E8" w:rsidP="001671FA">
            <w:pPr>
              <w:jc w:val="center"/>
              <w:rPr>
                <w:sz w:val="18"/>
                <w:szCs w:val="16"/>
              </w:rPr>
            </w:pPr>
          </w:p>
        </w:tc>
      </w:tr>
      <w:tr w:rsidR="002324E8" w:rsidRPr="002324E8" w:rsidTr="00411A64">
        <w:trPr>
          <w:trHeight w:val="414"/>
        </w:trPr>
        <w:tc>
          <w:tcPr>
            <w:tcW w:w="732" w:type="dxa"/>
            <w:noWrap/>
            <w:vAlign w:val="center"/>
            <w:hideMark/>
          </w:tcPr>
          <w:p w:rsidR="002324E8" w:rsidRPr="001671FA" w:rsidRDefault="000859EE" w:rsidP="001671FA">
            <w:pPr>
              <w:jc w:val="center"/>
              <w:rPr>
                <w:b/>
                <w:bCs/>
                <w:sz w:val="20"/>
                <w:szCs w:val="18"/>
              </w:rPr>
            </w:pPr>
            <w:r>
              <w:rPr>
                <w:b/>
                <w:bCs/>
                <w:sz w:val="20"/>
                <w:szCs w:val="18"/>
              </w:rPr>
              <w:t>33</w:t>
            </w:r>
          </w:p>
        </w:tc>
        <w:tc>
          <w:tcPr>
            <w:tcW w:w="7764" w:type="dxa"/>
            <w:noWrap/>
            <w:vAlign w:val="center"/>
            <w:hideMark/>
          </w:tcPr>
          <w:p w:rsidR="002324E8" w:rsidRPr="002324E8" w:rsidRDefault="00484F94" w:rsidP="001671FA">
            <w:pPr>
              <w:jc w:val="left"/>
              <w:rPr>
                <w:sz w:val="18"/>
                <w:szCs w:val="16"/>
              </w:rPr>
            </w:pPr>
            <w:r>
              <w:rPr>
                <w:sz w:val="18"/>
                <w:szCs w:val="16"/>
              </w:rPr>
              <w:t>Su</w:t>
            </w:r>
            <w:r w:rsidR="00BC1410">
              <w:rPr>
                <w:sz w:val="18"/>
                <w:szCs w:val="16"/>
              </w:rPr>
              <w:t>ppo</w:t>
            </w:r>
            <w:r w:rsidR="00A67C1E">
              <w:rPr>
                <w:sz w:val="18"/>
                <w:szCs w:val="16"/>
              </w:rPr>
              <w:t>r</w:t>
            </w:r>
            <w:r w:rsidR="00BC1410">
              <w:rPr>
                <w:sz w:val="18"/>
                <w:szCs w:val="16"/>
              </w:rPr>
              <w:t>to e controllo attività produttive, autorizzazioni e permessi</w:t>
            </w:r>
          </w:p>
        </w:tc>
        <w:tc>
          <w:tcPr>
            <w:tcW w:w="377" w:type="dxa"/>
            <w:shd w:val="clear" w:color="auto" w:fill="FF0000"/>
            <w:noWrap/>
            <w:vAlign w:val="center"/>
            <w:hideMark/>
          </w:tcPr>
          <w:p w:rsidR="002324E8" w:rsidRPr="002324E8" w:rsidRDefault="0090386C" w:rsidP="001671FA">
            <w:pPr>
              <w:jc w:val="center"/>
              <w:rPr>
                <w:sz w:val="18"/>
                <w:szCs w:val="16"/>
              </w:rPr>
            </w:pPr>
            <w:r>
              <w:rPr>
                <w:sz w:val="18"/>
                <w:szCs w:val="16"/>
              </w:rPr>
              <w:t>h</w:t>
            </w:r>
          </w:p>
        </w:tc>
        <w:tc>
          <w:tcPr>
            <w:tcW w:w="377" w:type="dxa"/>
            <w:shd w:val="clear" w:color="auto" w:fill="92D050"/>
            <w:noWrap/>
            <w:vAlign w:val="center"/>
            <w:hideMark/>
          </w:tcPr>
          <w:p w:rsidR="002324E8" w:rsidRPr="002324E8" w:rsidRDefault="004F0A33" w:rsidP="001671FA">
            <w:pPr>
              <w:jc w:val="center"/>
              <w:rPr>
                <w:sz w:val="18"/>
                <w:szCs w:val="16"/>
              </w:rPr>
            </w:pPr>
            <w:r>
              <w:rPr>
                <w:sz w:val="18"/>
                <w:szCs w:val="16"/>
              </w:rPr>
              <w:t>l</w:t>
            </w:r>
          </w:p>
        </w:tc>
        <w:tc>
          <w:tcPr>
            <w:tcW w:w="378" w:type="dxa"/>
            <w:noWrap/>
            <w:vAlign w:val="center"/>
            <w:hideMark/>
          </w:tcPr>
          <w:p w:rsidR="002324E8" w:rsidRPr="002324E8" w:rsidRDefault="002324E8" w:rsidP="001671FA">
            <w:pPr>
              <w:jc w:val="center"/>
              <w:rPr>
                <w:sz w:val="18"/>
                <w:szCs w:val="16"/>
              </w:rPr>
            </w:pPr>
          </w:p>
        </w:tc>
      </w:tr>
      <w:tr w:rsidR="002324E8" w:rsidRPr="002324E8" w:rsidTr="00411A6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w:t>
            </w:r>
            <w:r w:rsidR="008B537B">
              <w:rPr>
                <w:b/>
                <w:bCs/>
                <w:sz w:val="20"/>
                <w:szCs w:val="18"/>
              </w:rPr>
              <w:t>4</w:t>
            </w:r>
          </w:p>
        </w:tc>
        <w:tc>
          <w:tcPr>
            <w:tcW w:w="7764" w:type="dxa"/>
            <w:noWrap/>
            <w:vAlign w:val="center"/>
            <w:hideMark/>
          </w:tcPr>
          <w:p w:rsidR="002324E8" w:rsidRPr="002324E8" w:rsidRDefault="002324E8" w:rsidP="001671FA">
            <w:pPr>
              <w:jc w:val="left"/>
              <w:rPr>
                <w:sz w:val="18"/>
                <w:szCs w:val="16"/>
              </w:rPr>
            </w:pPr>
            <w:r w:rsidRPr="002324E8">
              <w:rPr>
                <w:sz w:val="18"/>
                <w:szCs w:val="16"/>
              </w:rPr>
              <w:t>Raccolta e smaltimento rifiuti</w:t>
            </w:r>
            <w:r w:rsidR="00A67C1E">
              <w:rPr>
                <w:sz w:val="18"/>
                <w:szCs w:val="16"/>
              </w:rPr>
              <w:t>, servizi ambientali</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i</w:t>
            </w:r>
          </w:p>
        </w:tc>
        <w:tc>
          <w:tcPr>
            <w:tcW w:w="377" w:type="dxa"/>
            <w:shd w:val="clear" w:color="auto" w:fill="92D050"/>
            <w:noWrap/>
            <w:vAlign w:val="center"/>
            <w:hideMark/>
          </w:tcPr>
          <w:p w:rsidR="002324E8" w:rsidRPr="002324E8" w:rsidRDefault="001671FA" w:rsidP="001671FA">
            <w:pPr>
              <w:jc w:val="center"/>
              <w:rPr>
                <w:sz w:val="18"/>
                <w:szCs w:val="16"/>
              </w:rPr>
            </w:pPr>
            <w:r>
              <w:rPr>
                <w:sz w:val="18"/>
                <w:szCs w:val="16"/>
              </w:rPr>
              <w:t>o</w:t>
            </w:r>
          </w:p>
        </w:tc>
        <w:tc>
          <w:tcPr>
            <w:tcW w:w="378" w:type="dxa"/>
            <w:noWrap/>
            <w:vAlign w:val="center"/>
            <w:hideMark/>
          </w:tcPr>
          <w:p w:rsidR="002324E8" w:rsidRPr="002324E8" w:rsidRDefault="002324E8" w:rsidP="001671FA">
            <w:pPr>
              <w:jc w:val="center"/>
              <w:rPr>
                <w:sz w:val="18"/>
                <w:szCs w:val="16"/>
              </w:rPr>
            </w:pPr>
          </w:p>
        </w:tc>
      </w:tr>
      <w:tr w:rsidR="002324E8" w:rsidRPr="002324E8" w:rsidTr="00411A64">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w:t>
            </w:r>
            <w:r w:rsidR="008B537B">
              <w:rPr>
                <w:b/>
                <w:bCs/>
                <w:sz w:val="20"/>
                <w:szCs w:val="18"/>
              </w:rPr>
              <w:t>5</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dei servizi fognari e di depurazione</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i</w:t>
            </w:r>
          </w:p>
        </w:tc>
        <w:tc>
          <w:tcPr>
            <w:tcW w:w="377" w:type="dxa"/>
            <w:shd w:val="clear" w:color="auto" w:fill="92D050"/>
            <w:noWrap/>
            <w:vAlign w:val="center"/>
            <w:hideMark/>
          </w:tcPr>
          <w:p w:rsidR="002324E8" w:rsidRPr="002324E8" w:rsidRDefault="001671FA" w:rsidP="001671FA">
            <w:pPr>
              <w:jc w:val="center"/>
              <w:rPr>
                <w:sz w:val="18"/>
                <w:szCs w:val="16"/>
              </w:rPr>
            </w:pPr>
            <w:r>
              <w:rPr>
                <w:sz w:val="18"/>
                <w:szCs w:val="16"/>
              </w:rPr>
              <w:t>o</w:t>
            </w: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w:t>
            </w:r>
            <w:r w:rsidR="008B537B">
              <w:rPr>
                <w:b/>
                <w:bCs/>
                <w:sz w:val="20"/>
                <w:szCs w:val="18"/>
              </w:rPr>
              <w:t>6</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protezione civile</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i</w:t>
            </w:r>
          </w:p>
        </w:tc>
        <w:tc>
          <w:tcPr>
            <w:tcW w:w="377" w:type="dxa"/>
            <w:shd w:val="clear" w:color="auto" w:fill="92D050"/>
            <w:noWrap/>
            <w:vAlign w:val="center"/>
            <w:hideMark/>
          </w:tcPr>
          <w:p w:rsidR="002324E8" w:rsidRPr="002324E8" w:rsidRDefault="001671FA" w:rsidP="001671FA">
            <w:pPr>
              <w:jc w:val="center"/>
              <w:rPr>
                <w:sz w:val="18"/>
                <w:szCs w:val="16"/>
              </w:rPr>
            </w:pPr>
            <w:r>
              <w:rPr>
                <w:sz w:val="18"/>
                <w:szCs w:val="16"/>
              </w:rPr>
              <w:t>o</w:t>
            </w: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w:t>
            </w:r>
            <w:r w:rsidR="008B537B">
              <w:rPr>
                <w:b/>
                <w:bCs/>
                <w:sz w:val="20"/>
                <w:szCs w:val="18"/>
              </w:rPr>
              <w:t>7</w:t>
            </w:r>
          </w:p>
        </w:tc>
        <w:tc>
          <w:tcPr>
            <w:tcW w:w="7764" w:type="dxa"/>
            <w:noWrap/>
            <w:vAlign w:val="center"/>
            <w:hideMark/>
          </w:tcPr>
          <w:p w:rsidR="002324E8" w:rsidRPr="002324E8" w:rsidRDefault="002324E8" w:rsidP="001671FA">
            <w:pPr>
              <w:jc w:val="left"/>
              <w:rPr>
                <w:sz w:val="18"/>
                <w:szCs w:val="16"/>
              </w:rPr>
            </w:pPr>
            <w:r w:rsidRPr="002324E8">
              <w:rPr>
                <w:sz w:val="18"/>
                <w:szCs w:val="16"/>
              </w:rPr>
              <w:t>Provvedimenti di pianificazione urbanistica</w:t>
            </w:r>
            <w:r w:rsidR="00350CEC">
              <w:rPr>
                <w:sz w:val="18"/>
                <w:szCs w:val="16"/>
              </w:rPr>
              <w:t xml:space="preserve"> e convenzioni urbanistiche</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l</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3</w:t>
            </w:r>
            <w:r w:rsidR="008B537B">
              <w:rPr>
                <w:b/>
                <w:bCs/>
                <w:sz w:val="20"/>
                <w:szCs w:val="18"/>
              </w:rPr>
              <w:t>8</w:t>
            </w:r>
          </w:p>
        </w:tc>
        <w:tc>
          <w:tcPr>
            <w:tcW w:w="7764" w:type="dxa"/>
            <w:noWrap/>
            <w:vAlign w:val="center"/>
            <w:hideMark/>
          </w:tcPr>
          <w:p w:rsidR="002324E8" w:rsidRPr="002324E8" w:rsidRDefault="002324E8" w:rsidP="001671FA">
            <w:pPr>
              <w:jc w:val="left"/>
              <w:rPr>
                <w:sz w:val="18"/>
                <w:szCs w:val="16"/>
              </w:rPr>
            </w:pPr>
            <w:r w:rsidRPr="002324E8">
              <w:rPr>
                <w:sz w:val="18"/>
                <w:szCs w:val="16"/>
              </w:rPr>
              <w:t>Servizi assistenziali e socio-sanitari</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8B537B" w:rsidP="001671FA">
            <w:pPr>
              <w:jc w:val="center"/>
              <w:rPr>
                <w:b/>
                <w:bCs/>
                <w:sz w:val="20"/>
                <w:szCs w:val="18"/>
              </w:rPr>
            </w:pPr>
            <w:r>
              <w:rPr>
                <w:b/>
                <w:bCs/>
                <w:sz w:val="20"/>
                <w:szCs w:val="18"/>
              </w:rPr>
              <w:t>39</w:t>
            </w:r>
          </w:p>
        </w:tc>
        <w:tc>
          <w:tcPr>
            <w:tcW w:w="7764" w:type="dxa"/>
            <w:noWrap/>
            <w:vAlign w:val="center"/>
            <w:hideMark/>
          </w:tcPr>
          <w:p w:rsidR="002324E8" w:rsidRPr="002324E8" w:rsidRDefault="002324E8" w:rsidP="001671FA">
            <w:pPr>
              <w:jc w:val="left"/>
              <w:rPr>
                <w:sz w:val="18"/>
                <w:szCs w:val="16"/>
              </w:rPr>
            </w:pPr>
            <w:r w:rsidRPr="002324E8">
              <w:rPr>
                <w:sz w:val="18"/>
                <w:szCs w:val="16"/>
              </w:rPr>
              <w:t>Organizzazione eventi</w:t>
            </w:r>
            <w:r w:rsidR="001B7D1D">
              <w:rPr>
                <w:sz w:val="18"/>
                <w:szCs w:val="16"/>
              </w:rPr>
              <w:t xml:space="preserve"> e servizi per il turismo e la cultura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4</w:t>
            </w:r>
            <w:r w:rsidR="008B537B">
              <w:rPr>
                <w:b/>
                <w:bCs/>
                <w:sz w:val="20"/>
                <w:szCs w:val="18"/>
              </w:rPr>
              <w:t>0</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dell’Edilizia residenziale pubblica ed emergenza abitativa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4</w:t>
            </w:r>
            <w:r w:rsidR="008B537B">
              <w:rPr>
                <w:b/>
                <w:bCs/>
                <w:sz w:val="20"/>
                <w:szCs w:val="18"/>
              </w:rPr>
              <w:t>1</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 diritto allo studio</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4</w:t>
            </w:r>
            <w:r w:rsidR="008B537B">
              <w:rPr>
                <w:b/>
                <w:bCs/>
                <w:sz w:val="20"/>
                <w:szCs w:val="18"/>
              </w:rPr>
              <w:t>2</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 trasporto pubblico locale e del trasporto scolastico</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4</w:t>
            </w:r>
            <w:r w:rsidR="008B537B">
              <w:rPr>
                <w:b/>
                <w:bCs/>
                <w:sz w:val="20"/>
                <w:szCs w:val="18"/>
              </w:rPr>
              <w:t>3</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dei servizi scolastici di supporto (mensa, educatori ecc.)</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4</w:t>
            </w:r>
            <w:r w:rsidR="008B537B">
              <w:rPr>
                <w:b/>
                <w:bCs/>
                <w:sz w:val="20"/>
                <w:szCs w:val="18"/>
              </w:rPr>
              <w:t>4</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della scuola dell’infanzia e degli asili nido</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o</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r w:rsidR="002324E8" w:rsidRPr="002324E8" w:rsidTr="00D92A18">
        <w:trPr>
          <w:trHeight w:val="414"/>
        </w:trPr>
        <w:tc>
          <w:tcPr>
            <w:tcW w:w="732" w:type="dxa"/>
            <w:noWrap/>
            <w:vAlign w:val="center"/>
            <w:hideMark/>
          </w:tcPr>
          <w:p w:rsidR="002324E8" w:rsidRPr="001671FA" w:rsidRDefault="002324E8" w:rsidP="001671FA">
            <w:pPr>
              <w:jc w:val="center"/>
              <w:rPr>
                <w:b/>
                <w:bCs/>
                <w:sz w:val="20"/>
                <w:szCs w:val="18"/>
              </w:rPr>
            </w:pPr>
            <w:r w:rsidRPr="001671FA">
              <w:rPr>
                <w:b/>
                <w:bCs/>
                <w:sz w:val="20"/>
                <w:szCs w:val="18"/>
              </w:rPr>
              <w:t>4</w:t>
            </w:r>
            <w:r w:rsidR="008B537B">
              <w:rPr>
                <w:b/>
                <w:bCs/>
                <w:sz w:val="20"/>
                <w:szCs w:val="18"/>
              </w:rPr>
              <w:t>5</w:t>
            </w:r>
          </w:p>
        </w:tc>
        <w:tc>
          <w:tcPr>
            <w:tcW w:w="7764" w:type="dxa"/>
            <w:noWrap/>
            <w:vAlign w:val="center"/>
            <w:hideMark/>
          </w:tcPr>
          <w:p w:rsidR="002324E8" w:rsidRPr="002324E8" w:rsidRDefault="002324E8" w:rsidP="001671FA">
            <w:pPr>
              <w:jc w:val="left"/>
              <w:rPr>
                <w:sz w:val="18"/>
                <w:szCs w:val="16"/>
              </w:rPr>
            </w:pPr>
            <w:r w:rsidRPr="002324E8">
              <w:rPr>
                <w:sz w:val="18"/>
                <w:szCs w:val="16"/>
              </w:rPr>
              <w:t>Gestione dell’impiantistica sportiva</w:t>
            </w:r>
          </w:p>
        </w:tc>
        <w:tc>
          <w:tcPr>
            <w:tcW w:w="377" w:type="dxa"/>
            <w:shd w:val="clear" w:color="auto" w:fill="92D050"/>
            <w:noWrap/>
            <w:vAlign w:val="center"/>
            <w:hideMark/>
          </w:tcPr>
          <w:p w:rsidR="002324E8" w:rsidRPr="002324E8" w:rsidRDefault="002324E8" w:rsidP="001671FA">
            <w:pPr>
              <w:jc w:val="center"/>
              <w:rPr>
                <w:sz w:val="18"/>
                <w:szCs w:val="16"/>
              </w:rPr>
            </w:pPr>
            <w:r w:rsidRPr="002324E8">
              <w:rPr>
                <w:sz w:val="18"/>
                <w:szCs w:val="16"/>
              </w:rPr>
              <w:t>p</w:t>
            </w:r>
          </w:p>
        </w:tc>
        <w:tc>
          <w:tcPr>
            <w:tcW w:w="377" w:type="dxa"/>
            <w:noWrap/>
            <w:vAlign w:val="center"/>
            <w:hideMark/>
          </w:tcPr>
          <w:p w:rsidR="002324E8" w:rsidRPr="002324E8" w:rsidRDefault="002324E8" w:rsidP="001671FA">
            <w:pPr>
              <w:jc w:val="center"/>
              <w:rPr>
                <w:sz w:val="18"/>
                <w:szCs w:val="16"/>
              </w:rPr>
            </w:pPr>
          </w:p>
        </w:tc>
        <w:tc>
          <w:tcPr>
            <w:tcW w:w="378" w:type="dxa"/>
            <w:noWrap/>
            <w:vAlign w:val="center"/>
            <w:hideMark/>
          </w:tcPr>
          <w:p w:rsidR="002324E8" w:rsidRPr="002324E8" w:rsidRDefault="002324E8" w:rsidP="001671FA">
            <w:pPr>
              <w:jc w:val="center"/>
              <w:rPr>
                <w:sz w:val="18"/>
                <w:szCs w:val="16"/>
              </w:rPr>
            </w:pPr>
          </w:p>
        </w:tc>
      </w:tr>
    </w:tbl>
    <w:p w:rsidR="00562690" w:rsidRDefault="00562690" w:rsidP="008F4ABE">
      <w:pPr>
        <w:rPr>
          <w:sz w:val="18"/>
          <w:szCs w:val="16"/>
        </w:rPr>
      </w:pPr>
    </w:p>
    <w:p w:rsidR="0078546A" w:rsidRDefault="004C4C53" w:rsidP="008F4ABE">
      <w:r w:rsidRPr="00A33D83">
        <w:t>Questo elenco di processi deriva da una rilevazione con i responsabili dei settori comunali</w:t>
      </w:r>
      <w:r w:rsidR="008453DB" w:rsidRPr="00A33D83">
        <w:t xml:space="preserve"> e dall’esperienza di precedenti operazioni di sistematica operate con i PT</w:t>
      </w:r>
      <w:r w:rsidR="00A33D83" w:rsidRPr="00A33D83">
        <w:t>PCT degli anni precedenti.</w:t>
      </w:r>
    </w:p>
    <w:p w:rsidR="007312B2" w:rsidRDefault="007312B2" w:rsidP="008F4ABE">
      <w:r>
        <w:t>I principi a cui si ispira questa operazione sono dettagliati ne</w:t>
      </w:r>
      <w:r w:rsidR="00284D26">
        <w:t>i</w:t>
      </w:r>
      <w:r>
        <w:t xml:space="preserve"> paragraf</w:t>
      </w:r>
      <w:r w:rsidR="00284D26">
        <w:t>i</w:t>
      </w:r>
      <w:r w:rsidR="00764C8B">
        <w:t xml:space="preserve"> che segu</w:t>
      </w:r>
      <w:r w:rsidR="00284D26">
        <w:t>ono</w:t>
      </w:r>
      <w:r w:rsidR="000E0B04">
        <w:t>.</w:t>
      </w:r>
    </w:p>
    <w:p w:rsidR="00DD7222" w:rsidRPr="000A0916" w:rsidRDefault="00554C6C" w:rsidP="00A05422">
      <w:r>
        <w:t>Nell’</w:t>
      </w:r>
      <w:r w:rsidR="00E8619E" w:rsidRPr="00E8619E">
        <w:t xml:space="preserve"> ALLEGATO – A: “Sistema di gestione del rischio corruttivo”</w:t>
      </w:r>
      <w:r w:rsidR="00DD7222">
        <w:t>, è riportata anche la</w:t>
      </w:r>
      <w:r w:rsidR="00DD7222" w:rsidRPr="00A05422">
        <w:rPr>
          <w:b/>
          <w:bCs/>
        </w:rPr>
        <w:t>Tabella n. 2: I processi classificati in base al rischio corruttivo</w:t>
      </w:r>
      <w:r w:rsidR="001E7064" w:rsidRPr="00A05422">
        <w:rPr>
          <w:b/>
          <w:bCs/>
        </w:rPr>
        <w:t xml:space="preserve"> calcolato</w:t>
      </w:r>
      <w:r w:rsidR="00A05422">
        <w:rPr>
          <w:b/>
          <w:bCs/>
        </w:rPr>
        <w:t xml:space="preserve">, </w:t>
      </w:r>
      <w:r w:rsidR="001176B9" w:rsidRPr="000A0916">
        <w:t>nella quale alla fine delle operazioni di calcolo e analisi, verrà fatta una sorta di classifica dei processi a maggior rischio corruzion</w:t>
      </w:r>
      <w:r w:rsidR="00192A21" w:rsidRPr="000A0916">
        <w:t>e</w:t>
      </w:r>
      <w:r w:rsidR="00F77D23" w:rsidRPr="000A0916">
        <w:t xml:space="preserve">, che permetterà di redigere anche </w:t>
      </w:r>
      <w:r w:rsidR="000A0916" w:rsidRPr="000A0916">
        <w:t>una lista delle priorità.</w:t>
      </w:r>
    </w:p>
    <w:p w:rsidR="001E7064" w:rsidRDefault="00557D4D" w:rsidP="008F4ABE">
      <w:r>
        <w:t>Questa tabella</w:t>
      </w:r>
      <w:r w:rsidR="000A0916">
        <w:t xml:space="preserve"> n. 2</w:t>
      </w:r>
      <w:r>
        <w:t xml:space="preserve"> è il risultato dell’operazione che ANAC chiama </w:t>
      </w:r>
    </w:p>
    <w:p w:rsidR="00557D4D" w:rsidRPr="00D45A21" w:rsidRDefault="00557D4D" w:rsidP="00557D4D">
      <w:pPr>
        <w:pStyle w:val="Titolo1"/>
        <w:rPr>
          <w:rStyle w:val="Enfasigrassetto"/>
          <w:rFonts w:ascii="Arial" w:hAnsi="Arial" w:cs="Arial"/>
          <w:sz w:val="28"/>
          <w:szCs w:val="28"/>
        </w:rPr>
      </w:pPr>
      <w:bookmarkStart w:id="14" w:name="_Toc123118579"/>
      <w:r w:rsidRPr="00D45A21">
        <w:rPr>
          <w:rStyle w:val="Enfasigrassetto"/>
          <w:rFonts w:ascii="Arial" w:hAnsi="Arial" w:cs="Arial"/>
          <w:sz w:val="28"/>
          <w:szCs w:val="28"/>
        </w:rPr>
        <w:t>2.</w:t>
      </w:r>
      <w:r>
        <w:rPr>
          <w:rStyle w:val="Enfasigrassetto"/>
          <w:rFonts w:ascii="Arial" w:hAnsi="Arial" w:cs="Arial"/>
          <w:sz w:val="28"/>
          <w:szCs w:val="28"/>
        </w:rPr>
        <w:t>3</w:t>
      </w:r>
      <w:r w:rsidRPr="00D45A21">
        <w:rPr>
          <w:rStyle w:val="Enfasigrassetto"/>
          <w:rFonts w:ascii="Arial" w:hAnsi="Arial" w:cs="Arial"/>
          <w:sz w:val="28"/>
          <w:szCs w:val="28"/>
        </w:rPr>
        <w:t>.</w:t>
      </w:r>
      <w:r w:rsidRPr="00D45A21">
        <w:rPr>
          <w:rStyle w:val="Enfasigrassetto"/>
          <w:rFonts w:ascii="Arial" w:hAnsi="Arial" w:cs="Arial"/>
          <w:sz w:val="28"/>
          <w:szCs w:val="28"/>
        </w:rPr>
        <w:tab/>
        <w:t>Ponderazione del rischio corruttivo</w:t>
      </w:r>
      <w:bookmarkEnd w:id="14"/>
    </w:p>
    <w:p w:rsidR="00557D4D" w:rsidRDefault="00557D4D" w:rsidP="00557D4D"/>
    <w:p w:rsidR="00557D4D" w:rsidRDefault="00557D4D" w:rsidP="00557D4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4.3, </w:t>
      </w:r>
      <w:r w:rsidRPr="00792D8C">
        <w:rPr>
          <w:sz w:val="20"/>
          <w:szCs w:val="18"/>
        </w:rPr>
        <w:t xml:space="preserve">pagina </w:t>
      </w:r>
      <w:r>
        <w:rPr>
          <w:sz w:val="20"/>
          <w:szCs w:val="18"/>
        </w:rPr>
        <w:t xml:space="preserve">36 </w:t>
      </w:r>
    </w:p>
    <w:p w:rsidR="00557D4D" w:rsidRDefault="00557D4D" w:rsidP="00557D4D">
      <w:r>
        <w:t>La fase di ponderazione del rischio, prendendo come riferimento le risultanze d</w:t>
      </w:r>
      <w:r w:rsidR="00D32150">
        <w:t>i tutta la misu</w:t>
      </w:r>
      <w:r w:rsidR="00945C85">
        <w:t>razione del rischio</w:t>
      </w:r>
      <w:r>
        <w:t xml:space="preserve"> ha lo scopo di stabilire</w:t>
      </w:r>
      <w:r w:rsidR="00033945">
        <w:t xml:space="preserve"> una sorta di classifica di</w:t>
      </w:r>
      <w:r>
        <w:t>:</w:t>
      </w:r>
    </w:p>
    <w:p w:rsidR="00C2381E" w:rsidRDefault="00C2381E" w:rsidP="00C2381E">
      <w:pPr>
        <w:pStyle w:val="Paragrafoelenco"/>
        <w:numPr>
          <w:ilvl w:val="0"/>
          <w:numId w:val="26"/>
        </w:numPr>
        <w:contextualSpacing w:val="0"/>
      </w:pPr>
      <w:r>
        <w:t>priorità di trattamento dei rischi, considerando gli obiettivi dell’organizzazione e il contesto in cui la stessa opera, attraverso il loro confronto.</w:t>
      </w:r>
    </w:p>
    <w:p w:rsidR="00557D4D" w:rsidRDefault="00033945" w:rsidP="00557D4D">
      <w:pPr>
        <w:pStyle w:val="Paragrafoelenco"/>
        <w:numPr>
          <w:ilvl w:val="0"/>
          <w:numId w:val="26"/>
        </w:numPr>
        <w:spacing w:after="0"/>
        <w:contextualSpacing w:val="0"/>
      </w:pPr>
      <w:r>
        <w:t>a</w:t>
      </w:r>
      <w:r w:rsidR="00557D4D">
        <w:t>zioni da intraprendere per ridurre l’esposizione al rischio;</w:t>
      </w:r>
    </w:p>
    <w:p w:rsidR="004A2E9F" w:rsidRDefault="004A2E9F" w:rsidP="004A2E9F">
      <w:pPr>
        <w:pStyle w:val="Paragrafoelenco"/>
        <w:spacing w:after="0"/>
        <w:ind w:firstLine="0"/>
        <w:contextualSpacing w:val="0"/>
      </w:pPr>
    </w:p>
    <w:p w:rsidR="00557D4D" w:rsidRPr="00A33D83" w:rsidRDefault="00557D4D" w:rsidP="008F4ABE">
      <w:r>
        <w:t xml:space="preserve">Per quanto riguarda le azioni da intraprendere, </w:t>
      </w:r>
      <w:r w:rsidR="001E164D">
        <w:t xml:space="preserve">queste sono sintetizzate nelle misure </w:t>
      </w:r>
      <w:r w:rsidR="00E417D7">
        <w:t>anticorruttive, di cui si dice nella Fase 3 di questo piano.</w:t>
      </w:r>
    </w:p>
    <w:p w:rsidR="00A62403" w:rsidRPr="00D45A21" w:rsidRDefault="008F4ABE" w:rsidP="008F4ABE">
      <w:pPr>
        <w:pStyle w:val="Titolo1"/>
        <w:rPr>
          <w:rStyle w:val="Enfasigrassetto"/>
          <w:rFonts w:ascii="Arial" w:hAnsi="Arial" w:cs="Arial"/>
          <w:sz w:val="28"/>
          <w:szCs w:val="28"/>
        </w:rPr>
      </w:pPr>
      <w:r>
        <w:rPr>
          <w:rStyle w:val="Enfasigrassetto"/>
          <w:rFonts w:ascii="Arial" w:hAnsi="Arial" w:cs="Arial"/>
          <w:sz w:val="28"/>
          <w:szCs w:val="28"/>
        </w:rPr>
        <w:br w:type="column"/>
      </w:r>
      <w:bookmarkStart w:id="15" w:name="_Toc123118580"/>
      <w:r w:rsidR="00816344">
        <w:rPr>
          <w:rStyle w:val="Enfasigrassetto"/>
          <w:rFonts w:ascii="Arial" w:hAnsi="Arial" w:cs="Arial"/>
          <w:sz w:val="28"/>
          <w:szCs w:val="28"/>
        </w:rPr>
        <w:t>2.</w:t>
      </w:r>
      <w:r w:rsidR="00557D4D">
        <w:rPr>
          <w:rStyle w:val="Enfasigrassetto"/>
          <w:rFonts w:ascii="Arial" w:hAnsi="Arial" w:cs="Arial"/>
          <w:sz w:val="28"/>
          <w:szCs w:val="28"/>
        </w:rPr>
        <w:t>4</w:t>
      </w:r>
      <w:r w:rsidR="00816344">
        <w:rPr>
          <w:rStyle w:val="Enfasigrassetto"/>
          <w:rFonts w:ascii="Arial" w:hAnsi="Arial" w:cs="Arial"/>
          <w:sz w:val="28"/>
          <w:szCs w:val="28"/>
        </w:rPr>
        <w:t>.</w:t>
      </w:r>
      <w:r w:rsidR="00A62403" w:rsidRPr="00D45A21">
        <w:rPr>
          <w:rStyle w:val="Enfasigrassetto"/>
          <w:rFonts w:ascii="Arial" w:hAnsi="Arial" w:cs="Arial"/>
          <w:sz w:val="28"/>
          <w:szCs w:val="28"/>
        </w:rPr>
        <w:tab/>
        <w:t>I processi – la mappatura (sintesi o dettaglio?)</w:t>
      </w:r>
      <w:bookmarkEnd w:id="15"/>
    </w:p>
    <w:p w:rsidR="00A62403" w:rsidRDefault="00A62403" w:rsidP="00A62403"/>
    <w:p w:rsidR="006F62D4" w:rsidRDefault="006F62D4" w:rsidP="00A62403">
      <w:r>
        <w:t xml:space="preserve">Premesso che non sussiste ancora nessun documento </w:t>
      </w:r>
      <w:r w:rsidR="0049573E">
        <w:t>ufficiale a comparare con questo che faccia riferimento al PIAO, continuiamo a fare riferimento ai vecchi piani anticorruzione</w:t>
      </w:r>
      <w:r w:rsidR="00014CB0">
        <w:t>, anche perché a livello di contenuto rimane la necessità di confrontarsi proprio con questo strumento.</w:t>
      </w:r>
    </w:p>
    <w:p w:rsidR="00116A72" w:rsidRPr="00D545A9" w:rsidRDefault="00116A72" w:rsidP="00116A72">
      <w:pPr>
        <w:pStyle w:val="Corpodeltesto"/>
        <w:spacing w:after="120"/>
        <w:jc w:val="both"/>
        <w:rPr>
          <w:bCs/>
          <w:iCs/>
          <w:sz w:val="24"/>
        </w:rPr>
      </w:pPr>
      <w:r>
        <w:rPr>
          <w:bCs/>
          <w:iCs/>
          <w:sz w:val="24"/>
        </w:rPr>
        <w:t>I</w:t>
      </w:r>
      <w:r w:rsidRPr="00D545A9">
        <w:rPr>
          <w:bCs/>
          <w:iCs/>
          <w:sz w:val="24"/>
        </w:rPr>
        <w:t>l “Piano triennale di prevenzione della corruzione</w:t>
      </w:r>
      <w:r>
        <w:rPr>
          <w:bCs/>
          <w:iCs/>
          <w:sz w:val="24"/>
        </w:rPr>
        <w:t xml:space="preserve"> e trasparenza</w:t>
      </w:r>
      <w:r w:rsidRPr="00D545A9">
        <w:rPr>
          <w:bCs/>
          <w:iCs/>
          <w:sz w:val="24"/>
        </w:rPr>
        <w:t xml:space="preserve"> dell’A.N.AC. Triennio 2017-2019”, a pagina 20 dice: “[…] </w:t>
      </w:r>
      <w:r w:rsidRPr="00FE26D3">
        <w:rPr>
          <w:b/>
          <w:bCs/>
          <w:i/>
          <w:iCs/>
          <w:sz w:val="24"/>
        </w:rPr>
        <w:t>Infine, con riferimento alla mappatura dei procedimenti amministrativi (la cui nozione va nettamente distinta da quella di “processo”)</w:t>
      </w:r>
      <w:r w:rsidRPr="00D545A9">
        <w:rPr>
          <w:bCs/>
          <w:iCs/>
          <w:sz w:val="24"/>
        </w:rPr>
        <w:t xml:space="preserve"> [...]”</w:t>
      </w:r>
    </w:p>
    <w:p w:rsidR="00116A72" w:rsidRDefault="00EB3129" w:rsidP="00116A72">
      <w:pPr>
        <w:pStyle w:val="Corpodeltesto"/>
        <w:spacing w:after="120"/>
        <w:jc w:val="both"/>
        <w:rPr>
          <w:bCs/>
          <w:iCs/>
          <w:sz w:val="24"/>
        </w:rPr>
      </w:pPr>
      <w:r>
        <w:rPr>
          <w:bCs/>
          <w:iCs/>
          <w:sz w:val="24"/>
        </w:rPr>
        <w:t xml:space="preserve">A pagina 14 dell’allegato 1 al PNA 2019, ANAC definisce il processo come: </w:t>
      </w:r>
    </w:p>
    <w:p w:rsidR="00EB3129" w:rsidRPr="004D47A6" w:rsidRDefault="009743D8" w:rsidP="00EB3129">
      <w:pPr>
        <w:pStyle w:val="Corpodeltesto"/>
        <w:spacing w:after="120"/>
        <w:ind w:left="1134" w:right="1133"/>
        <w:jc w:val="both"/>
        <w:rPr>
          <w:b/>
          <w:i/>
          <w:sz w:val="24"/>
        </w:rPr>
      </w:pPr>
      <w:r>
        <w:rPr>
          <w:b/>
          <w:i/>
          <w:sz w:val="24"/>
        </w:rPr>
        <w:t xml:space="preserve">“ […] </w:t>
      </w:r>
      <w:r w:rsidR="004D47A6" w:rsidRPr="004D47A6">
        <w:rPr>
          <w:b/>
          <w:i/>
          <w:sz w:val="24"/>
        </w:rPr>
        <w:t xml:space="preserve">una sequenza di attività interrelate ed interagenti che trasformano delle risorse in un </w:t>
      </w:r>
      <w:r w:rsidR="004D47A6" w:rsidRPr="0060180B">
        <w:rPr>
          <w:b/>
          <w:i/>
          <w:sz w:val="24"/>
        </w:rPr>
        <w:t>output</w:t>
      </w:r>
      <w:r w:rsidR="004D47A6" w:rsidRPr="004D47A6">
        <w:rPr>
          <w:b/>
          <w:i/>
          <w:sz w:val="24"/>
        </w:rPr>
        <w:t xml:space="preserve"> destinato ad un soggetto interno o esterno all'amministrazione (utente).</w:t>
      </w:r>
      <w:r>
        <w:rPr>
          <w:b/>
          <w:i/>
          <w:sz w:val="24"/>
        </w:rPr>
        <w:t xml:space="preserve"> […]”</w:t>
      </w:r>
    </w:p>
    <w:p w:rsidR="00116A72" w:rsidRDefault="00116A72" w:rsidP="00116A72">
      <w:pPr>
        <w:pStyle w:val="Corpodeltesto"/>
        <w:spacing w:after="120"/>
        <w:jc w:val="both"/>
        <w:rPr>
          <w:bCs/>
          <w:iCs/>
          <w:sz w:val="24"/>
        </w:rPr>
      </w:pPr>
      <w:r>
        <w:rPr>
          <w:bCs/>
          <w:iCs/>
          <w:sz w:val="24"/>
        </w:rPr>
        <w:t xml:space="preserve">In questa </w:t>
      </w:r>
      <w:r w:rsidR="004D47A6">
        <w:rPr>
          <w:bCs/>
          <w:iCs/>
          <w:sz w:val="24"/>
        </w:rPr>
        <w:t xml:space="preserve">piano </w:t>
      </w:r>
      <w:r>
        <w:rPr>
          <w:bCs/>
          <w:iCs/>
          <w:sz w:val="24"/>
        </w:rPr>
        <w:t>terremo conto di quest</w:t>
      </w:r>
      <w:r w:rsidR="004D47A6">
        <w:rPr>
          <w:bCs/>
          <w:iCs/>
          <w:sz w:val="24"/>
        </w:rPr>
        <w:t>e</w:t>
      </w:r>
      <w:r>
        <w:rPr>
          <w:bCs/>
          <w:iCs/>
          <w:sz w:val="24"/>
        </w:rPr>
        <w:t xml:space="preserve"> indicazion</w:t>
      </w:r>
      <w:r w:rsidR="004D47A6">
        <w:rPr>
          <w:bCs/>
          <w:iCs/>
          <w:sz w:val="24"/>
        </w:rPr>
        <w:t>i</w:t>
      </w:r>
      <w:r>
        <w:rPr>
          <w:bCs/>
          <w:iCs/>
          <w:sz w:val="24"/>
        </w:rPr>
        <w:t xml:space="preserve"> e sposteremo il “focus” dell’analisi del rischio corruttivo dai procedimenti, cioè dal</w:t>
      </w:r>
      <w:r w:rsidRPr="00D545A9">
        <w:rPr>
          <w:bCs/>
          <w:iCs/>
          <w:sz w:val="24"/>
        </w:rPr>
        <w:t xml:space="preserve">la semplice successione degli atti e fatti “astratti” che </w:t>
      </w:r>
      <w:r>
        <w:rPr>
          <w:bCs/>
          <w:iCs/>
          <w:sz w:val="24"/>
        </w:rPr>
        <w:t xml:space="preserve">portano al provvedimento finale e che per definizione non possono essere corruttivi, perché previsti dalla norma e dai regolamenti, ai </w:t>
      </w:r>
      <w:r w:rsidRPr="00D545A9">
        <w:rPr>
          <w:bCs/>
          <w:iCs/>
          <w:sz w:val="24"/>
        </w:rPr>
        <w:t>processi</w:t>
      </w:r>
      <w:r w:rsidR="00EA54C6">
        <w:rPr>
          <w:bCs/>
          <w:iCs/>
          <w:sz w:val="24"/>
        </w:rPr>
        <w:t xml:space="preserve">, o meglio al prodotto -output- che i processi </w:t>
      </w:r>
      <w:r w:rsidR="009743D8">
        <w:rPr>
          <w:bCs/>
          <w:iCs/>
          <w:sz w:val="24"/>
        </w:rPr>
        <w:t>determinano.</w:t>
      </w:r>
    </w:p>
    <w:p w:rsidR="00116A72" w:rsidRDefault="00116A72" w:rsidP="00116A72">
      <w:pPr>
        <w:pStyle w:val="Corpodeltesto"/>
        <w:spacing w:after="120"/>
        <w:jc w:val="both"/>
        <w:rPr>
          <w:bCs/>
          <w:iCs/>
          <w:sz w:val="24"/>
        </w:rPr>
      </w:pPr>
      <w:bookmarkStart w:id="16" w:name="_Hlk496944303"/>
      <w:r w:rsidRPr="00ED162D">
        <w:rPr>
          <w:bCs/>
          <w:iCs/>
          <w:sz w:val="24"/>
        </w:rPr>
        <w:t>In questo ente, vista anche l’esiguità delle figure apicali in grado di predisporre tabelle di rilevazione estremamente complesse come quelle, ad esempio, adottate dall’ANAC nel suo PTPCT</w:t>
      </w:r>
      <w:r w:rsidR="00461320">
        <w:rPr>
          <w:bCs/>
          <w:iCs/>
          <w:sz w:val="24"/>
        </w:rPr>
        <w:t xml:space="preserve">(ancora il PIAO </w:t>
      </w:r>
      <w:r w:rsidR="000E2B90">
        <w:rPr>
          <w:bCs/>
          <w:iCs/>
          <w:sz w:val="24"/>
        </w:rPr>
        <w:t xml:space="preserve">di riferimento </w:t>
      </w:r>
      <w:r w:rsidR="00461320">
        <w:rPr>
          <w:bCs/>
          <w:iCs/>
          <w:sz w:val="24"/>
        </w:rPr>
        <w:t>non è disponibile</w:t>
      </w:r>
      <w:r w:rsidR="000E2B90">
        <w:rPr>
          <w:bCs/>
          <w:iCs/>
          <w:sz w:val="24"/>
        </w:rPr>
        <w:t xml:space="preserve"> in rete</w:t>
      </w:r>
      <w:r w:rsidR="00461320">
        <w:rPr>
          <w:bCs/>
          <w:iCs/>
          <w:sz w:val="24"/>
        </w:rPr>
        <w:t>)</w:t>
      </w:r>
      <w:r w:rsidRPr="00ED162D">
        <w:rPr>
          <w:bCs/>
          <w:iCs/>
          <w:sz w:val="24"/>
        </w:rPr>
        <w:t>, si è scelto di concentrarsi su</w:t>
      </w:r>
      <w:r w:rsidR="00FB127F">
        <w:rPr>
          <w:bCs/>
          <w:iCs/>
          <w:sz w:val="24"/>
        </w:rPr>
        <w:t xml:space="preserve"> un </w:t>
      </w:r>
      <w:r w:rsidRPr="00ED162D">
        <w:rPr>
          <w:bCs/>
          <w:iCs/>
          <w:sz w:val="24"/>
        </w:rPr>
        <w:t>elenco di processi “standard”</w:t>
      </w:r>
      <w:r w:rsidR="00F55186" w:rsidRPr="00C154E9">
        <w:rPr>
          <w:bCs/>
          <w:i/>
          <w:sz w:val="24"/>
        </w:rPr>
        <w:t xml:space="preserve">CFR </w:t>
      </w:r>
      <w:r w:rsidR="00F55186" w:rsidRPr="00C70AFD">
        <w:rPr>
          <w:b/>
          <w:iCs/>
          <w:sz w:val="24"/>
          <w:u w:val="single"/>
        </w:rPr>
        <w:t>TABELLA n. 2</w:t>
      </w:r>
      <w:r w:rsidRPr="00ED162D">
        <w:rPr>
          <w:bCs/>
          <w:iCs/>
          <w:sz w:val="24"/>
        </w:rPr>
        <w:t xml:space="preserve">. </w:t>
      </w:r>
    </w:p>
    <w:bookmarkEnd w:id="16"/>
    <w:p w:rsidR="00116A72" w:rsidRDefault="000E2B90" w:rsidP="00116A72">
      <w:pPr>
        <w:pStyle w:val="Corpodeltesto"/>
        <w:spacing w:after="120"/>
        <w:jc w:val="both"/>
        <w:rPr>
          <w:bCs/>
          <w:iCs/>
          <w:sz w:val="24"/>
        </w:rPr>
      </w:pPr>
      <w:r>
        <w:rPr>
          <w:bCs/>
          <w:iCs/>
          <w:sz w:val="24"/>
        </w:rPr>
        <w:t xml:space="preserve">È </w:t>
      </w:r>
      <w:r w:rsidR="00116A72" w:rsidRPr="00D60875">
        <w:rPr>
          <w:bCs/>
          <w:iCs/>
          <w:sz w:val="24"/>
        </w:rPr>
        <w:t xml:space="preserve">bene rammentare che la legge 190/2012 è interamente orientata a prevenire i fenomeni corruttivi che riguardano l’apparato tecnico burocratico degli enti, </w:t>
      </w:r>
      <w:r w:rsidR="00116A72" w:rsidRPr="00CA297C">
        <w:rPr>
          <w:b/>
          <w:bCs/>
          <w:i/>
          <w:iCs/>
          <w:sz w:val="24"/>
          <w:u w:val="single"/>
        </w:rPr>
        <w:t>senza particolari riferimenti agli organi politici</w:t>
      </w:r>
      <w:r w:rsidR="00116A72" w:rsidRPr="00D60875">
        <w:rPr>
          <w:bCs/>
          <w:iCs/>
          <w:sz w:val="24"/>
        </w:rPr>
        <w:t xml:space="preserve">. </w:t>
      </w:r>
    </w:p>
    <w:p w:rsidR="009908BB" w:rsidRDefault="00116A72" w:rsidP="00116A72">
      <w:pPr>
        <w:spacing w:after="240"/>
      </w:pPr>
      <w:r>
        <w:t>A beneficio di chi leggerà quest</w:t>
      </w:r>
      <w:r w:rsidR="003C08AA">
        <w:t>a sottosezione del PIAO</w:t>
      </w:r>
      <w:r>
        <w:t xml:space="preserve">, ma non ha una puntuale conoscenza della “macchina comunale”, abbiamo </w:t>
      </w:r>
      <w:r w:rsidR="002D1DCE">
        <w:t xml:space="preserve">prima </w:t>
      </w:r>
      <w:r w:rsidR="00C676B8">
        <w:t>“</w:t>
      </w:r>
      <w:r w:rsidR="002D1DCE">
        <w:t>tabellato</w:t>
      </w:r>
      <w:r w:rsidR="00C676B8">
        <w:t>”</w:t>
      </w:r>
      <w:r w:rsidR="00336B5E">
        <w:t xml:space="preserve"> i prodotti finali</w:t>
      </w:r>
      <w:r w:rsidR="00C63F72">
        <w:t xml:space="preserve">, quelli che l’ANAC definisce gli output </w:t>
      </w:r>
      <w:r w:rsidR="009908BB">
        <w:t>in questo modo:</w:t>
      </w:r>
    </w:p>
    <w:p w:rsidR="00116A72" w:rsidRPr="00241FC3" w:rsidRDefault="005D1B6F" w:rsidP="00241FC3">
      <w:pPr>
        <w:pStyle w:val="Paragrafoelenco"/>
        <w:numPr>
          <w:ilvl w:val="0"/>
          <w:numId w:val="18"/>
        </w:numPr>
        <w:spacing w:after="200" w:line="276" w:lineRule="auto"/>
        <w:ind w:left="284"/>
        <w:contextualSpacing w:val="0"/>
        <w:rPr>
          <w:bCs/>
          <w:i/>
          <w:iCs/>
          <w:color w:val="FF0000"/>
        </w:rPr>
      </w:pPr>
      <w:r w:rsidRPr="0060180B">
        <w:rPr>
          <w:b/>
          <w:i/>
          <w:iCs/>
          <w:color w:val="FF0000"/>
          <w:u w:val="single"/>
        </w:rPr>
        <w:t>Output</w:t>
      </w:r>
      <w:r w:rsidRPr="00241FC3">
        <w:rPr>
          <w:bCs/>
          <w:i/>
          <w:iCs/>
          <w:color w:val="FF0000"/>
        </w:rPr>
        <w:t xml:space="preserve"> (</w:t>
      </w:r>
      <w:r w:rsidR="00241FC3">
        <w:rPr>
          <w:bCs/>
          <w:i/>
          <w:iCs/>
          <w:color w:val="FF0000"/>
        </w:rPr>
        <w:t>a</w:t>
      </w:r>
      <w:r w:rsidR="00116A72" w:rsidRPr="00241FC3">
        <w:rPr>
          <w:bCs/>
          <w:i/>
          <w:iCs/>
          <w:color w:val="FF0000"/>
        </w:rPr>
        <w:t>tti e provvedimenti</w:t>
      </w:r>
      <w:r w:rsidRPr="00241FC3">
        <w:rPr>
          <w:bCs/>
          <w:i/>
          <w:iCs/>
          <w:color w:val="FF0000"/>
        </w:rPr>
        <w:t>)</w:t>
      </w:r>
      <w:r w:rsidR="00006F5A" w:rsidRPr="00241FC3">
        <w:rPr>
          <w:bCs/>
          <w:i/>
          <w:iCs/>
          <w:color w:val="FF0000"/>
        </w:rPr>
        <w:t>emessi</w:t>
      </w:r>
      <w:r w:rsidR="00116A72" w:rsidRPr="00241FC3">
        <w:rPr>
          <w:bCs/>
          <w:i/>
          <w:iCs/>
          <w:color w:val="FF0000"/>
        </w:rPr>
        <w:t xml:space="preserve"> da parte degli organi politici del comune che non hanno rilevanza per questo piano in quanto generalmente tesi ad esprimere l’indirizzo politico dell’amministrazione in carica e non la gestione dell’attività amministrativa.</w:t>
      </w:r>
    </w:p>
    <w:tbl>
      <w:tblPr>
        <w:tblW w:w="893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930"/>
      </w:tblGrid>
      <w:tr w:rsidR="00116A72" w:rsidRPr="00C4426D" w:rsidTr="00B06CC8">
        <w:trPr>
          <w:trHeight w:val="283"/>
        </w:trPr>
        <w:tc>
          <w:tcPr>
            <w:tcW w:w="8930" w:type="dxa"/>
            <w:shd w:val="clear" w:color="auto" w:fill="FBE4D5" w:themeFill="accent2" w:themeFillTint="33"/>
            <w:vAlign w:val="bottom"/>
            <w:hideMark/>
          </w:tcPr>
          <w:p w:rsidR="00B06CC8" w:rsidRPr="00D56042" w:rsidRDefault="00116A72" w:rsidP="00B06CC8">
            <w:pPr>
              <w:spacing w:after="0"/>
              <w:rPr>
                <w:b/>
                <w:i/>
                <w:smallCaps/>
                <w:color w:val="000000"/>
                <w:sz w:val="20"/>
                <w:szCs w:val="20"/>
              </w:rPr>
            </w:pPr>
            <w:r w:rsidRPr="00D56042">
              <w:rPr>
                <w:b/>
                <w:i/>
                <w:smallCaps/>
                <w:color w:val="000000"/>
                <w:sz w:val="20"/>
                <w:szCs w:val="20"/>
              </w:rPr>
              <w:t>stesura e approvazione delle "linee programmatiche"</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 xml:space="preserve">stesura ed approvazione del documento unico di programmazione </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stesura ed approvazione del programma triennale delle opere pubbliche</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 xml:space="preserve">stesura ed approvazione del bilancio pluriennale </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stesura ed approvazione dell'elenco annuale delle opere pubbliche</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 xml:space="preserve">stesura ed approvazione del bilancio annuale </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stesura ed approvazione del PEG</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stesura ed approvazione del piano dettagliato degli obiettivi</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stesura ed approvazione del piano della performance</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stesura ed approvazione del piano di razionalizzazione della spesa</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controllo politico amministrativo</w:t>
            </w:r>
          </w:p>
        </w:tc>
      </w:tr>
      <w:tr w:rsidR="00116A72" w:rsidRPr="00C4426D" w:rsidTr="00B06CC8">
        <w:trPr>
          <w:trHeight w:val="283"/>
        </w:trPr>
        <w:tc>
          <w:tcPr>
            <w:tcW w:w="8930" w:type="dxa"/>
            <w:shd w:val="clear" w:color="auto" w:fill="FBE4D5" w:themeFill="accent2" w:themeFillTint="33"/>
            <w:vAlign w:val="bottom"/>
            <w:hideMark/>
          </w:tcPr>
          <w:p w:rsidR="00116A72" w:rsidRPr="00D56042" w:rsidRDefault="00116A72" w:rsidP="00B06CC8">
            <w:pPr>
              <w:spacing w:after="0"/>
              <w:rPr>
                <w:b/>
                <w:i/>
                <w:smallCaps/>
                <w:color w:val="000000"/>
                <w:sz w:val="20"/>
                <w:szCs w:val="20"/>
              </w:rPr>
            </w:pPr>
            <w:r w:rsidRPr="00D56042">
              <w:rPr>
                <w:b/>
                <w:i/>
                <w:smallCaps/>
                <w:color w:val="000000"/>
                <w:sz w:val="20"/>
                <w:szCs w:val="20"/>
              </w:rPr>
              <w:t>controllo di revisione contabile</w:t>
            </w:r>
          </w:p>
        </w:tc>
      </w:tr>
    </w:tbl>
    <w:p w:rsidR="00116A72" w:rsidRDefault="00116A72" w:rsidP="00116A72"/>
    <w:p w:rsidR="00FB1EB3" w:rsidRDefault="00FB1EB3" w:rsidP="00116A72"/>
    <w:p w:rsidR="00116A72" w:rsidRDefault="00B10F6E" w:rsidP="00B10F6E">
      <w:pPr>
        <w:pStyle w:val="Paragrafoelenco"/>
        <w:numPr>
          <w:ilvl w:val="0"/>
          <w:numId w:val="18"/>
        </w:numPr>
        <w:spacing w:after="200" w:line="276" w:lineRule="auto"/>
        <w:ind w:left="284"/>
        <w:contextualSpacing w:val="0"/>
        <w:rPr>
          <w:bCs/>
          <w:color w:val="FF0000"/>
        </w:rPr>
      </w:pPr>
      <w:r w:rsidRPr="0060180B">
        <w:rPr>
          <w:b/>
          <w:i/>
          <w:iCs/>
          <w:color w:val="FF0000"/>
          <w:u w:val="single"/>
        </w:rPr>
        <w:t>Output</w:t>
      </w:r>
      <w:r w:rsidRPr="00B10F6E">
        <w:rPr>
          <w:bCs/>
          <w:i/>
          <w:iCs/>
          <w:color w:val="FF0000"/>
        </w:rPr>
        <w:t xml:space="preserve">(atti e provvedimenti) emessi </w:t>
      </w:r>
      <w:r w:rsidRPr="00B10F6E">
        <w:rPr>
          <w:bCs/>
          <w:color w:val="FF0000"/>
        </w:rPr>
        <w:t>da</w:t>
      </w:r>
      <w:r w:rsidR="00116A72" w:rsidRPr="00B10F6E">
        <w:rPr>
          <w:bCs/>
          <w:color w:val="FF0000"/>
        </w:rPr>
        <w:t xml:space="preserve">gli uffici/aree/settore, con riferimento ai processi </w:t>
      </w:r>
    </w:p>
    <w:p w:rsidR="000E0B04" w:rsidRDefault="00EC2D5E" w:rsidP="000E0B04">
      <w:r>
        <w:t xml:space="preserve">La </w:t>
      </w:r>
      <w:r w:rsidR="002A0B44">
        <w:t xml:space="preserve">terza </w:t>
      </w:r>
      <w:r>
        <w:t>colonna</w:t>
      </w:r>
      <w:r w:rsidR="002A0B44">
        <w:t xml:space="preserve">, denominata: “Processi interessati”, fa riferimento </w:t>
      </w:r>
      <w:r w:rsidR="00E658F9">
        <w:t xml:space="preserve">al codice che </w:t>
      </w:r>
      <w:r w:rsidR="008403CE">
        <w:t xml:space="preserve">ad </w:t>
      </w:r>
      <w:r w:rsidR="00E658F9">
        <w:t xml:space="preserve">ogni processo </w:t>
      </w:r>
      <w:r w:rsidR="008403CE">
        <w:t xml:space="preserve">è stato assegnato nella </w:t>
      </w:r>
      <w:r w:rsidR="008403CE" w:rsidRPr="00E81083">
        <w:rPr>
          <w:b/>
          <w:bCs/>
          <w:u w:val="single"/>
        </w:rPr>
        <w:t>Tabella n. 2</w:t>
      </w:r>
      <w:r w:rsidR="00766B23">
        <w:t>.</w:t>
      </w:r>
    </w:p>
    <w:p w:rsidR="00766B23" w:rsidRPr="000E0B04" w:rsidRDefault="00766B23" w:rsidP="000E0B04"/>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373A70" w:rsidTr="006F35FD">
        <w:trPr>
          <w:trHeight w:val="427"/>
        </w:trPr>
        <w:tc>
          <w:tcPr>
            <w:tcW w:w="3422" w:type="dxa"/>
            <w:shd w:val="clear" w:color="auto" w:fill="D9E2F3" w:themeFill="accent1" w:themeFillTint="33"/>
            <w:vAlign w:val="center"/>
          </w:tcPr>
          <w:p w:rsidR="00116A72" w:rsidRPr="00373A70" w:rsidRDefault="00116A72" w:rsidP="006F35FD">
            <w:pPr>
              <w:jc w:val="center"/>
              <w:rPr>
                <w:b/>
                <w:color w:val="0000FF"/>
                <w:sz w:val="18"/>
                <w:szCs w:val="18"/>
              </w:rPr>
            </w:pPr>
            <w:bookmarkStart w:id="17" w:name="_Hlk496946351"/>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373A70" w:rsidRDefault="00116A72" w:rsidP="006F35FD">
            <w:pPr>
              <w:jc w:val="center"/>
              <w:rPr>
                <w:b/>
                <w:color w:val="0000FF"/>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373A70" w:rsidRDefault="00B10F6E" w:rsidP="006F35FD">
            <w:pPr>
              <w:jc w:val="center"/>
              <w:rPr>
                <w:b/>
                <w:color w:val="0000FF"/>
                <w:sz w:val="16"/>
                <w:szCs w:val="18"/>
              </w:rPr>
            </w:pPr>
            <w:r>
              <w:rPr>
                <w:b/>
                <w:color w:val="0000FF"/>
                <w:sz w:val="16"/>
                <w:szCs w:val="18"/>
              </w:rPr>
              <w:t xml:space="preserve">Processi </w:t>
            </w:r>
            <w:r w:rsidR="00D24D6F">
              <w:rPr>
                <w:b/>
                <w:color w:val="0000FF"/>
                <w:sz w:val="16"/>
                <w:szCs w:val="18"/>
              </w:rPr>
              <w:t>interessati</w:t>
            </w:r>
          </w:p>
        </w:tc>
      </w:tr>
      <w:bookmarkEnd w:id="17"/>
      <w:tr w:rsidR="00116A72" w:rsidRPr="00392D0C" w:rsidTr="002E1AEA">
        <w:trPr>
          <w:trHeight w:val="278"/>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demografici, stato civile, servizi elettorali, leva</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pratiche anagrafiche</w:t>
            </w:r>
          </w:p>
        </w:tc>
        <w:tc>
          <w:tcPr>
            <w:tcW w:w="1559" w:type="dxa"/>
            <w:shd w:val="clear" w:color="auto" w:fill="D9D9D9" w:themeFill="background1" w:themeFillShade="D9"/>
            <w:vAlign w:val="center"/>
          </w:tcPr>
          <w:p w:rsidR="00116A72" w:rsidRPr="00BF2B36" w:rsidRDefault="00AB159A" w:rsidP="006F35FD">
            <w:pPr>
              <w:jc w:val="left"/>
              <w:rPr>
                <w:b/>
                <w:color w:val="FF0000"/>
                <w:sz w:val="18"/>
                <w:szCs w:val="18"/>
              </w:rPr>
            </w:pPr>
            <w:r>
              <w:rPr>
                <w:b/>
                <w:color w:val="FF0000"/>
                <w:sz w:val="18"/>
                <w:szCs w:val="18"/>
              </w:rPr>
              <w:t xml:space="preserve">01 </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documenti di identità</w:t>
            </w:r>
          </w:p>
        </w:tc>
        <w:tc>
          <w:tcPr>
            <w:tcW w:w="1559" w:type="dxa"/>
            <w:shd w:val="clear" w:color="auto" w:fill="D9D9D9" w:themeFill="background1" w:themeFillShade="D9"/>
            <w:vAlign w:val="center"/>
          </w:tcPr>
          <w:p w:rsidR="00116A72" w:rsidRPr="00BF2B36" w:rsidRDefault="00173AF9" w:rsidP="006F35FD">
            <w:pPr>
              <w:jc w:val="left"/>
              <w:rPr>
                <w:b/>
                <w:color w:val="FF0000"/>
                <w:sz w:val="18"/>
                <w:szCs w:val="18"/>
              </w:rPr>
            </w:pPr>
            <w:r>
              <w:rPr>
                <w:b/>
                <w:color w:val="FF0000"/>
                <w:sz w:val="18"/>
                <w:szCs w:val="18"/>
              </w:rPr>
              <w:t>03</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certificazioni anagrafiche</w:t>
            </w:r>
          </w:p>
        </w:tc>
        <w:tc>
          <w:tcPr>
            <w:tcW w:w="1559" w:type="dxa"/>
            <w:shd w:val="clear" w:color="auto" w:fill="D9D9D9" w:themeFill="background1" w:themeFillShade="D9"/>
            <w:vAlign w:val="center"/>
          </w:tcPr>
          <w:p w:rsidR="00116A72" w:rsidRPr="00BF2B36" w:rsidRDefault="00173AF9" w:rsidP="006F35FD">
            <w:pPr>
              <w:jc w:val="left"/>
              <w:rPr>
                <w:b/>
                <w:color w:val="FF0000"/>
                <w:sz w:val="18"/>
                <w:szCs w:val="18"/>
              </w:rPr>
            </w:pPr>
            <w:r>
              <w:rPr>
                <w:b/>
                <w:color w:val="FF0000"/>
                <w:sz w:val="18"/>
                <w:szCs w:val="18"/>
              </w:rPr>
              <w:t>01</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atti di nascita, morte, cittadinanza e matrimonio</w:t>
            </w:r>
          </w:p>
        </w:tc>
        <w:tc>
          <w:tcPr>
            <w:tcW w:w="1559" w:type="dxa"/>
            <w:shd w:val="clear" w:color="auto" w:fill="D9D9D9" w:themeFill="background1" w:themeFillShade="D9"/>
            <w:vAlign w:val="center"/>
          </w:tcPr>
          <w:p w:rsidR="00116A72" w:rsidRPr="00BF2B36" w:rsidRDefault="00D93834" w:rsidP="006F35FD">
            <w:pPr>
              <w:jc w:val="left"/>
              <w:rPr>
                <w:b/>
                <w:color w:val="FF0000"/>
                <w:sz w:val="18"/>
                <w:szCs w:val="18"/>
              </w:rPr>
            </w:pPr>
            <w:r>
              <w:rPr>
                <w:b/>
                <w:color w:val="FF0000"/>
                <w:sz w:val="18"/>
                <w:szCs w:val="18"/>
              </w:rPr>
              <w:t>02</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Pr>
                <w:color w:val="000000"/>
                <w:sz w:val="18"/>
                <w:szCs w:val="18"/>
              </w:rPr>
              <w:t xml:space="preserve">atti della </w:t>
            </w:r>
            <w:r w:rsidRPr="00BF2B36">
              <w:rPr>
                <w:color w:val="000000"/>
                <w:sz w:val="18"/>
                <w:szCs w:val="18"/>
              </w:rPr>
              <w:t xml:space="preserve">leva </w:t>
            </w:r>
          </w:p>
        </w:tc>
        <w:tc>
          <w:tcPr>
            <w:tcW w:w="1559" w:type="dxa"/>
            <w:shd w:val="clear" w:color="auto" w:fill="D9D9D9" w:themeFill="background1" w:themeFillShade="D9"/>
            <w:vAlign w:val="center"/>
          </w:tcPr>
          <w:p w:rsidR="00116A72" w:rsidRPr="00BF2B36" w:rsidRDefault="00CF5CE8" w:rsidP="006F35FD">
            <w:pPr>
              <w:jc w:val="left"/>
              <w:rPr>
                <w:b/>
                <w:color w:val="FF0000"/>
                <w:sz w:val="18"/>
                <w:szCs w:val="18"/>
              </w:rPr>
            </w:pPr>
            <w:r>
              <w:rPr>
                <w:b/>
                <w:color w:val="FF0000"/>
                <w:sz w:val="18"/>
                <w:szCs w:val="18"/>
              </w:rPr>
              <w:t>10</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archivio elettori</w:t>
            </w:r>
          </w:p>
        </w:tc>
        <w:tc>
          <w:tcPr>
            <w:tcW w:w="1559" w:type="dxa"/>
            <w:shd w:val="clear" w:color="auto" w:fill="D9D9D9" w:themeFill="background1" w:themeFillShade="D9"/>
            <w:vAlign w:val="center"/>
          </w:tcPr>
          <w:p w:rsidR="00116A72" w:rsidRPr="00BF2B36" w:rsidRDefault="009E206F" w:rsidP="006F35FD">
            <w:pPr>
              <w:jc w:val="left"/>
              <w:rPr>
                <w:b/>
                <w:color w:val="FF0000"/>
                <w:sz w:val="18"/>
                <w:szCs w:val="18"/>
              </w:rPr>
            </w:pPr>
            <w:r>
              <w:rPr>
                <w:b/>
                <w:color w:val="FF0000"/>
                <w:sz w:val="18"/>
                <w:szCs w:val="18"/>
              </w:rPr>
              <w:t>10</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consultazioni elettorali</w:t>
            </w:r>
          </w:p>
        </w:tc>
        <w:tc>
          <w:tcPr>
            <w:tcW w:w="1559" w:type="dxa"/>
            <w:shd w:val="clear" w:color="auto" w:fill="D9D9D9" w:themeFill="background1" w:themeFillShade="D9"/>
            <w:vAlign w:val="center"/>
          </w:tcPr>
          <w:p w:rsidR="00116A72" w:rsidRPr="00BF2B36" w:rsidRDefault="009E206F" w:rsidP="006F35FD">
            <w:pPr>
              <w:jc w:val="left"/>
              <w:rPr>
                <w:b/>
                <w:color w:val="FF0000"/>
                <w:sz w:val="18"/>
                <w:szCs w:val="18"/>
              </w:rPr>
            </w:pPr>
            <w:r>
              <w:rPr>
                <w:b/>
                <w:color w:val="FF0000"/>
                <w:sz w:val="18"/>
                <w:szCs w:val="18"/>
              </w:rPr>
              <w:t>10</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val="312"/>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sociali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servizi assistenziali e socio-sanitari per anziani</w:t>
            </w:r>
          </w:p>
        </w:tc>
        <w:tc>
          <w:tcPr>
            <w:tcW w:w="1559" w:type="dxa"/>
            <w:shd w:val="clear" w:color="auto" w:fill="D9D9D9" w:themeFill="background1" w:themeFillShade="D9"/>
            <w:vAlign w:val="center"/>
          </w:tcPr>
          <w:p w:rsidR="00116A72" w:rsidRPr="00BF2B36" w:rsidRDefault="00454E84" w:rsidP="006F35FD">
            <w:pPr>
              <w:jc w:val="left"/>
              <w:rPr>
                <w:b/>
                <w:color w:val="FF0000"/>
                <w:sz w:val="18"/>
                <w:szCs w:val="18"/>
              </w:rPr>
            </w:pPr>
            <w:r>
              <w:rPr>
                <w:b/>
                <w:color w:val="FF0000"/>
                <w:sz w:val="18"/>
                <w:szCs w:val="18"/>
              </w:rPr>
              <w:t>38</w:t>
            </w:r>
          </w:p>
        </w:tc>
      </w:tr>
      <w:tr w:rsidR="00116A72" w:rsidRPr="00392D0C" w:rsidTr="002E1AEA">
        <w:trPr>
          <w:trHeigh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servizi per minori e famiglie</w:t>
            </w:r>
          </w:p>
        </w:tc>
        <w:tc>
          <w:tcPr>
            <w:tcW w:w="1559" w:type="dxa"/>
            <w:shd w:val="clear" w:color="auto" w:fill="D9D9D9" w:themeFill="background1" w:themeFillShade="D9"/>
            <w:vAlign w:val="center"/>
          </w:tcPr>
          <w:p w:rsidR="00116A72" w:rsidRPr="00BF2B36" w:rsidRDefault="0019707C" w:rsidP="006F35FD">
            <w:pPr>
              <w:jc w:val="left"/>
              <w:rPr>
                <w:b/>
                <w:color w:val="FF0000"/>
                <w:sz w:val="18"/>
                <w:szCs w:val="18"/>
              </w:rPr>
            </w:pPr>
            <w:r>
              <w:rPr>
                <w:b/>
                <w:color w:val="FF0000"/>
                <w:sz w:val="18"/>
                <w:szCs w:val="18"/>
              </w:rPr>
              <w:t>38</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servizi per disabili</w:t>
            </w:r>
          </w:p>
        </w:tc>
        <w:tc>
          <w:tcPr>
            <w:tcW w:w="1559" w:type="dxa"/>
            <w:shd w:val="clear" w:color="auto" w:fill="D9D9D9" w:themeFill="background1" w:themeFillShade="D9"/>
            <w:vAlign w:val="center"/>
          </w:tcPr>
          <w:p w:rsidR="00116A72" w:rsidRPr="00BF2B36" w:rsidRDefault="0019707C" w:rsidP="006F35FD">
            <w:pPr>
              <w:jc w:val="left"/>
              <w:rPr>
                <w:b/>
                <w:color w:val="FF0000"/>
                <w:sz w:val="18"/>
                <w:szCs w:val="18"/>
              </w:rPr>
            </w:pPr>
            <w:r>
              <w:rPr>
                <w:b/>
                <w:color w:val="FF0000"/>
                <w:sz w:val="18"/>
                <w:szCs w:val="18"/>
              </w:rPr>
              <w:t>38</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servizi per adulti in difficoltà </w:t>
            </w:r>
          </w:p>
        </w:tc>
        <w:tc>
          <w:tcPr>
            <w:tcW w:w="1559" w:type="dxa"/>
            <w:shd w:val="clear" w:color="auto" w:fill="D9D9D9" w:themeFill="background1" w:themeFillShade="D9"/>
            <w:vAlign w:val="center"/>
          </w:tcPr>
          <w:p w:rsidR="00116A72" w:rsidRPr="00BF2B36" w:rsidRDefault="007E7851" w:rsidP="006F35FD">
            <w:pPr>
              <w:jc w:val="left"/>
              <w:rPr>
                <w:b/>
                <w:color w:val="FF0000"/>
                <w:sz w:val="18"/>
                <w:szCs w:val="18"/>
              </w:rPr>
            </w:pPr>
            <w:r>
              <w:rPr>
                <w:b/>
                <w:color w:val="FF0000"/>
                <w:sz w:val="18"/>
                <w:szCs w:val="18"/>
              </w:rPr>
              <w:t>38</w:t>
            </w:r>
          </w:p>
        </w:tc>
      </w:tr>
      <w:tr w:rsidR="00116A72" w:rsidRPr="00392D0C" w:rsidTr="002E1AEA">
        <w:trPr>
          <w:trHeight w:val="188"/>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integrazione di cittadini stranieri</w:t>
            </w:r>
          </w:p>
        </w:tc>
        <w:tc>
          <w:tcPr>
            <w:tcW w:w="1559" w:type="dxa"/>
            <w:shd w:val="clear" w:color="auto" w:fill="D9D9D9" w:themeFill="background1" w:themeFillShade="D9"/>
            <w:vAlign w:val="center"/>
          </w:tcPr>
          <w:p w:rsidR="00116A72" w:rsidRPr="00BF2B36" w:rsidRDefault="00BC4158" w:rsidP="006F35FD">
            <w:pPr>
              <w:jc w:val="left"/>
              <w:rPr>
                <w:b/>
                <w:color w:val="FF0000"/>
                <w:sz w:val="18"/>
                <w:szCs w:val="18"/>
              </w:rPr>
            </w:pPr>
            <w:r>
              <w:rPr>
                <w:b/>
                <w:color w:val="FF0000"/>
                <w:sz w:val="18"/>
                <w:szCs w:val="18"/>
              </w:rPr>
              <w:t xml:space="preserve">01 – 02 </w:t>
            </w:r>
            <w:r w:rsidR="00081DA4">
              <w:rPr>
                <w:b/>
                <w:color w:val="FF0000"/>
                <w:sz w:val="18"/>
                <w:szCs w:val="18"/>
              </w:rPr>
              <w:t>–38</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alloggi popolari</w:t>
            </w:r>
          </w:p>
        </w:tc>
        <w:tc>
          <w:tcPr>
            <w:tcW w:w="1559" w:type="dxa"/>
            <w:shd w:val="clear" w:color="auto" w:fill="D9D9D9" w:themeFill="background1" w:themeFillShade="D9"/>
            <w:vAlign w:val="center"/>
          </w:tcPr>
          <w:p w:rsidR="00116A72" w:rsidRPr="00BF2B36" w:rsidRDefault="00081DA4" w:rsidP="006F35FD">
            <w:pPr>
              <w:jc w:val="left"/>
              <w:rPr>
                <w:b/>
                <w:color w:val="FF0000"/>
                <w:sz w:val="18"/>
                <w:szCs w:val="18"/>
              </w:rPr>
            </w:pPr>
            <w:r>
              <w:rPr>
                <w:b/>
                <w:color w:val="FF0000"/>
                <w:sz w:val="18"/>
                <w:szCs w:val="18"/>
              </w:rPr>
              <w:t>40</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val="312"/>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educativi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asili nido</w:t>
            </w:r>
          </w:p>
        </w:tc>
        <w:tc>
          <w:tcPr>
            <w:tcW w:w="1559" w:type="dxa"/>
            <w:shd w:val="clear" w:color="auto" w:fill="D9D9D9" w:themeFill="background1" w:themeFillShade="D9"/>
            <w:vAlign w:val="center"/>
          </w:tcPr>
          <w:p w:rsidR="00116A72" w:rsidRPr="00BF2B36" w:rsidRDefault="003D5942" w:rsidP="006F35FD">
            <w:pPr>
              <w:jc w:val="left"/>
              <w:rPr>
                <w:b/>
                <w:color w:val="FF0000"/>
                <w:sz w:val="18"/>
                <w:szCs w:val="18"/>
              </w:rPr>
            </w:pPr>
            <w:r>
              <w:rPr>
                <w:b/>
                <w:color w:val="FF0000"/>
                <w:sz w:val="18"/>
                <w:szCs w:val="18"/>
              </w:rPr>
              <w:t>44</w:t>
            </w:r>
          </w:p>
        </w:tc>
      </w:tr>
      <w:tr w:rsidR="00116A72" w:rsidRPr="00392D0C" w:rsidTr="002E1AEA">
        <w:trPr>
          <w:trHeight w:val="39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manutenzione degli edifici scolastici </w:t>
            </w:r>
          </w:p>
        </w:tc>
        <w:tc>
          <w:tcPr>
            <w:tcW w:w="1559" w:type="dxa"/>
            <w:shd w:val="clear" w:color="auto" w:fill="D9D9D9" w:themeFill="background1" w:themeFillShade="D9"/>
            <w:vAlign w:val="center"/>
          </w:tcPr>
          <w:p w:rsidR="00116A72" w:rsidRPr="00BF2B36" w:rsidRDefault="000A01DE" w:rsidP="006F35FD">
            <w:pPr>
              <w:jc w:val="left"/>
              <w:rPr>
                <w:b/>
                <w:color w:val="FF0000"/>
                <w:sz w:val="18"/>
                <w:szCs w:val="18"/>
              </w:rPr>
            </w:pPr>
            <w:r>
              <w:rPr>
                <w:b/>
                <w:color w:val="FF0000"/>
                <w:sz w:val="18"/>
                <w:szCs w:val="18"/>
              </w:rPr>
              <w:t>19</w:t>
            </w:r>
            <w:r w:rsidR="00900FBF">
              <w:rPr>
                <w:b/>
                <w:color w:val="FF0000"/>
                <w:sz w:val="18"/>
                <w:szCs w:val="18"/>
              </w:rPr>
              <w:t xml:space="preserve">- </w:t>
            </w:r>
            <w:r w:rsidR="00D2654D">
              <w:rPr>
                <w:b/>
                <w:color w:val="FF0000"/>
                <w:sz w:val="18"/>
                <w:szCs w:val="18"/>
              </w:rPr>
              <w:t>27</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diritto allo studio</w:t>
            </w:r>
          </w:p>
        </w:tc>
        <w:tc>
          <w:tcPr>
            <w:tcW w:w="1559" w:type="dxa"/>
            <w:shd w:val="clear" w:color="auto" w:fill="D9D9D9" w:themeFill="background1" w:themeFillShade="D9"/>
            <w:vAlign w:val="center"/>
          </w:tcPr>
          <w:p w:rsidR="00116A72" w:rsidRPr="00BF2B36" w:rsidRDefault="00D43FD9" w:rsidP="006F35FD">
            <w:pPr>
              <w:jc w:val="left"/>
              <w:rPr>
                <w:b/>
                <w:color w:val="FF0000"/>
                <w:sz w:val="18"/>
                <w:szCs w:val="18"/>
              </w:rPr>
            </w:pPr>
            <w:r>
              <w:rPr>
                <w:b/>
                <w:color w:val="FF0000"/>
                <w:sz w:val="18"/>
                <w:szCs w:val="18"/>
              </w:rPr>
              <w:t>41</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sostegno scolastico</w:t>
            </w:r>
          </w:p>
        </w:tc>
        <w:tc>
          <w:tcPr>
            <w:tcW w:w="1559" w:type="dxa"/>
            <w:shd w:val="clear" w:color="auto" w:fill="D9D9D9" w:themeFill="background1" w:themeFillShade="D9"/>
            <w:vAlign w:val="center"/>
          </w:tcPr>
          <w:p w:rsidR="00116A72" w:rsidRPr="00BF2B36" w:rsidRDefault="007A7E1A" w:rsidP="006F35FD">
            <w:pPr>
              <w:jc w:val="left"/>
              <w:rPr>
                <w:b/>
                <w:color w:val="FF0000"/>
                <w:sz w:val="18"/>
                <w:szCs w:val="18"/>
              </w:rPr>
            </w:pPr>
            <w:r>
              <w:rPr>
                <w:b/>
                <w:color w:val="FF0000"/>
                <w:sz w:val="18"/>
                <w:szCs w:val="18"/>
              </w:rPr>
              <w:t>43</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trasporto scolastico </w:t>
            </w:r>
          </w:p>
        </w:tc>
        <w:tc>
          <w:tcPr>
            <w:tcW w:w="1559" w:type="dxa"/>
            <w:shd w:val="clear" w:color="auto" w:fill="D9D9D9" w:themeFill="background1" w:themeFillShade="D9"/>
            <w:vAlign w:val="center"/>
          </w:tcPr>
          <w:p w:rsidR="00116A72" w:rsidRPr="00BF2B36" w:rsidRDefault="00B74401" w:rsidP="006F35FD">
            <w:pPr>
              <w:jc w:val="left"/>
              <w:rPr>
                <w:b/>
                <w:color w:val="FF0000"/>
                <w:sz w:val="18"/>
                <w:szCs w:val="18"/>
              </w:rPr>
            </w:pPr>
            <w:r>
              <w:rPr>
                <w:b/>
                <w:color w:val="FF0000"/>
                <w:sz w:val="18"/>
                <w:szCs w:val="18"/>
              </w:rPr>
              <w:t>42</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mense scolastiche</w:t>
            </w:r>
          </w:p>
        </w:tc>
        <w:tc>
          <w:tcPr>
            <w:tcW w:w="1559" w:type="dxa"/>
            <w:shd w:val="clear" w:color="auto" w:fill="D9D9D9" w:themeFill="background1" w:themeFillShade="D9"/>
            <w:vAlign w:val="center"/>
          </w:tcPr>
          <w:p w:rsidR="00116A72" w:rsidRPr="00BF2B36" w:rsidRDefault="00B74401" w:rsidP="006F35FD">
            <w:pPr>
              <w:jc w:val="left"/>
              <w:rPr>
                <w:b/>
                <w:color w:val="FF0000"/>
                <w:sz w:val="18"/>
                <w:szCs w:val="18"/>
              </w:rPr>
            </w:pPr>
            <w:r>
              <w:rPr>
                <w:b/>
                <w:color w:val="FF0000"/>
                <w:sz w:val="18"/>
                <w:szCs w:val="18"/>
              </w:rPr>
              <w:t>43</w:t>
            </w:r>
          </w:p>
        </w:tc>
      </w:tr>
      <w:tr w:rsidR="00116A72" w:rsidRPr="00392D0C" w:rsidTr="002E1AEA">
        <w:trPr>
          <w:trHeight w:val="312"/>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dopo scuola </w:t>
            </w:r>
          </w:p>
        </w:tc>
        <w:tc>
          <w:tcPr>
            <w:tcW w:w="1559" w:type="dxa"/>
            <w:shd w:val="clear" w:color="auto" w:fill="D9D9D9" w:themeFill="background1" w:themeFillShade="D9"/>
            <w:vAlign w:val="center"/>
          </w:tcPr>
          <w:p w:rsidR="00116A72" w:rsidRPr="00BF2B36" w:rsidRDefault="00B74401" w:rsidP="006F35FD">
            <w:pPr>
              <w:jc w:val="left"/>
              <w:rPr>
                <w:b/>
                <w:color w:val="FF0000"/>
                <w:sz w:val="18"/>
                <w:szCs w:val="18"/>
              </w:rPr>
            </w:pPr>
            <w:r>
              <w:rPr>
                <w:b/>
                <w:color w:val="FF0000"/>
                <w:sz w:val="18"/>
                <w:szCs w:val="18"/>
              </w:rPr>
              <w:t xml:space="preserve">43 </w:t>
            </w:r>
            <w:r w:rsidR="00E30864">
              <w:rPr>
                <w:b/>
                <w:color w:val="FF0000"/>
                <w:sz w:val="18"/>
                <w:szCs w:val="18"/>
              </w:rPr>
              <w:t>- 38</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cimiteriali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inumazioni, tumulazioni</w:t>
            </w:r>
          </w:p>
        </w:tc>
        <w:tc>
          <w:tcPr>
            <w:tcW w:w="1559" w:type="dxa"/>
            <w:shd w:val="clear" w:color="auto" w:fill="D9D9D9" w:themeFill="background1" w:themeFillShade="D9"/>
            <w:vAlign w:val="center"/>
          </w:tcPr>
          <w:p w:rsidR="00116A72" w:rsidRPr="00EE3647" w:rsidRDefault="00C54A51" w:rsidP="006F35FD">
            <w:pPr>
              <w:jc w:val="left"/>
              <w:rPr>
                <w:b/>
                <w:color w:val="FF0000"/>
                <w:sz w:val="18"/>
                <w:szCs w:val="18"/>
              </w:rPr>
            </w:pPr>
            <w:r>
              <w:rPr>
                <w:b/>
                <w:color w:val="FF0000"/>
                <w:sz w:val="18"/>
                <w:szCs w:val="18"/>
              </w:rPr>
              <w:t>05</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esumazioni, estumulazioni </w:t>
            </w:r>
          </w:p>
        </w:tc>
        <w:tc>
          <w:tcPr>
            <w:tcW w:w="1559" w:type="dxa"/>
            <w:shd w:val="clear" w:color="auto" w:fill="D9D9D9" w:themeFill="background1" w:themeFillShade="D9"/>
            <w:vAlign w:val="center"/>
          </w:tcPr>
          <w:p w:rsidR="00116A72" w:rsidRPr="00EE3647" w:rsidRDefault="00C54A51" w:rsidP="006F35FD">
            <w:pPr>
              <w:jc w:val="left"/>
              <w:rPr>
                <w:b/>
                <w:color w:val="FF0000"/>
                <w:sz w:val="18"/>
                <w:szCs w:val="18"/>
              </w:rPr>
            </w:pPr>
            <w:r>
              <w:rPr>
                <w:b/>
                <w:color w:val="FF0000"/>
                <w:sz w:val="18"/>
                <w:szCs w:val="18"/>
              </w:rPr>
              <w:t>05</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concessioni demaniali per cappelle di famiglia </w:t>
            </w:r>
          </w:p>
        </w:tc>
        <w:tc>
          <w:tcPr>
            <w:tcW w:w="1559" w:type="dxa"/>
            <w:shd w:val="clear" w:color="auto" w:fill="D9D9D9" w:themeFill="background1" w:themeFillShade="D9"/>
            <w:vAlign w:val="center"/>
          </w:tcPr>
          <w:p w:rsidR="00116A72" w:rsidRPr="00EE3647" w:rsidRDefault="00C54A51" w:rsidP="006F35FD">
            <w:pPr>
              <w:jc w:val="left"/>
              <w:rPr>
                <w:b/>
                <w:color w:val="FF0000"/>
                <w:sz w:val="18"/>
                <w:szCs w:val="18"/>
              </w:rPr>
            </w:pPr>
            <w:r>
              <w:rPr>
                <w:b/>
                <w:color w:val="FF0000"/>
                <w:sz w:val="18"/>
                <w:szCs w:val="18"/>
              </w:rPr>
              <w:t xml:space="preserve">05 </w:t>
            </w:r>
            <w:r w:rsidR="002A5B11">
              <w:rPr>
                <w:b/>
                <w:color w:val="FF0000"/>
                <w:sz w:val="18"/>
                <w:szCs w:val="18"/>
              </w:rPr>
              <w:t>– 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manutenzione dei cimiteri</w:t>
            </w:r>
          </w:p>
        </w:tc>
        <w:tc>
          <w:tcPr>
            <w:tcW w:w="1559" w:type="dxa"/>
            <w:shd w:val="clear" w:color="auto" w:fill="D9D9D9" w:themeFill="background1" w:themeFillShade="D9"/>
            <w:vAlign w:val="center"/>
          </w:tcPr>
          <w:p w:rsidR="00116A72" w:rsidRPr="00EE3647" w:rsidRDefault="00D87262" w:rsidP="006F35FD">
            <w:pPr>
              <w:jc w:val="left"/>
              <w:rPr>
                <w:b/>
                <w:color w:val="FF0000"/>
                <w:sz w:val="18"/>
                <w:szCs w:val="18"/>
              </w:rPr>
            </w:pPr>
            <w:r>
              <w:rPr>
                <w:b/>
                <w:color w:val="FF0000"/>
                <w:sz w:val="18"/>
                <w:szCs w:val="18"/>
              </w:rPr>
              <w:t>05 – 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pulizia dei cimiteri</w:t>
            </w:r>
          </w:p>
        </w:tc>
        <w:tc>
          <w:tcPr>
            <w:tcW w:w="1559" w:type="dxa"/>
            <w:shd w:val="clear" w:color="auto" w:fill="D9D9D9" w:themeFill="background1" w:themeFillShade="D9"/>
            <w:vAlign w:val="center"/>
          </w:tcPr>
          <w:p w:rsidR="00116A72" w:rsidRPr="00EE3647" w:rsidRDefault="00D87262" w:rsidP="006F35FD">
            <w:pPr>
              <w:jc w:val="left"/>
              <w:rPr>
                <w:b/>
                <w:color w:val="FF0000"/>
                <w:sz w:val="18"/>
                <w:szCs w:val="18"/>
              </w:rPr>
            </w:pPr>
            <w:r>
              <w:rPr>
                <w:b/>
                <w:color w:val="FF0000"/>
                <w:sz w:val="18"/>
                <w:szCs w:val="18"/>
              </w:rPr>
              <w:t>05</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servizi di custodia dei cimiteri</w:t>
            </w:r>
          </w:p>
        </w:tc>
        <w:tc>
          <w:tcPr>
            <w:tcW w:w="1559" w:type="dxa"/>
            <w:shd w:val="clear" w:color="auto" w:fill="D9D9D9" w:themeFill="background1" w:themeFillShade="D9"/>
            <w:vAlign w:val="center"/>
          </w:tcPr>
          <w:p w:rsidR="00116A72" w:rsidRPr="00EE3647" w:rsidRDefault="00D87262" w:rsidP="006F35FD">
            <w:pPr>
              <w:jc w:val="left"/>
              <w:rPr>
                <w:b/>
                <w:color w:val="FF0000"/>
                <w:sz w:val="18"/>
                <w:szCs w:val="18"/>
              </w:rPr>
            </w:pPr>
            <w:r>
              <w:rPr>
                <w:b/>
                <w:color w:val="FF0000"/>
                <w:sz w:val="18"/>
                <w:szCs w:val="18"/>
              </w:rPr>
              <w:t>05</w:t>
            </w:r>
          </w:p>
        </w:tc>
      </w:tr>
    </w:tbl>
    <w:p w:rsidR="00116A72" w:rsidRDefault="00116A72" w:rsidP="00116A72"/>
    <w:p w:rsidR="004720C4" w:rsidRDefault="004720C4"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culturali e sportivi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organizzazione eventi</w:t>
            </w:r>
          </w:p>
        </w:tc>
        <w:tc>
          <w:tcPr>
            <w:tcW w:w="1559" w:type="dxa"/>
            <w:shd w:val="clear" w:color="auto" w:fill="D9D9D9" w:themeFill="background1" w:themeFillShade="D9"/>
            <w:vAlign w:val="center"/>
          </w:tcPr>
          <w:p w:rsidR="00116A72" w:rsidRPr="00EE3647" w:rsidRDefault="000161E2" w:rsidP="006F35FD">
            <w:pPr>
              <w:jc w:val="left"/>
              <w:rPr>
                <w:b/>
                <w:color w:val="FF0000"/>
                <w:sz w:val="18"/>
                <w:szCs w:val="18"/>
              </w:rPr>
            </w:pPr>
            <w:r>
              <w:rPr>
                <w:b/>
                <w:color w:val="FF0000"/>
                <w:sz w:val="18"/>
                <w:szCs w:val="18"/>
              </w:rPr>
              <w:t>39</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patrocini</w:t>
            </w:r>
          </w:p>
        </w:tc>
        <w:tc>
          <w:tcPr>
            <w:tcW w:w="1559" w:type="dxa"/>
            <w:shd w:val="clear" w:color="auto" w:fill="D9D9D9" w:themeFill="background1" w:themeFillShade="D9"/>
            <w:vAlign w:val="center"/>
          </w:tcPr>
          <w:p w:rsidR="00116A72" w:rsidRPr="00EE3647" w:rsidRDefault="00761712" w:rsidP="006F35FD">
            <w:pPr>
              <w:jc w:val="left"/>
              <w:rPr>
                <w:b/>
                <w:color w:val="FF0000"/>
                <w:sz w:val="18"/>
                <w:szCs w:val="18"/>
              </w:rPr>
            </w:pPr>
            <w:r>
              <w:rPr>
                <w:b/>
                <w:color w:val="FF0000"/>
                <w:sz w:val="18"/>
                <w:szCs w:val="18"/>
              </w:rPr>
              <w:t>06</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biblioteche</w:t>
            </w:r>
          </w:p>
        </w:tc>
        <w:tc>
          <w:tcPr>
            <w:tcW w:w="1559" w:type="dxa"/>
            <w:shd w:val="clear" w:color="auto" w:fill="D9D9D9" w:themeFill="background1" w:themeFillShade="D9"/>
            <w:vAlign w:val="center"/>
          </w:tcPr>
          <w:p w:rsidR="00116A72" w:rsidRPr="00EE3647" w:rsidRDefault="0057727B" w:rsidP="006F35FD">
            <w:pPr>
              <w:jc w:val="left"/>
              <w:rPr>
                <w:b/>
                <w:color w:val="FF0000"/>
                <w:sz w:val="18"/>
                <w:szCs w:val="18"/>
              </w:rPr>
            </w:pPr>
            <w:r>
              <w:rPr>
                <w:b/>
                <w:color w:val="FF0000"/>
                <w:sz w:val="18"/>
                <w:szCs w:val="18"/>
              </w:rPr>
              <w:t xml:space="preserve">27 </w:t>
            </w:r>
            <w:r w:rsidR="00962137">
              <w:rPr>
                <w:b/>
                <w:color w:val="FF0000"/>
                <w:sz w:val="18"/>
                <w:szCs w:val="18"/>
              </w:rPr>
              <w:t>–39</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musei</w:t>
            </w:r>
          </w:p>
        </w:tc>
        <w:tc>
          <w:tcPr>
            <w:tcW w:w="1559" w:type="dxa"/>
            <w:shd w:val="clear" w:color="auto" w:fill="D9D9D9" w:themeFill="background1" w:themeFillShade="D9"/>
            <w:vAlign w:val="center"/>
          </w:tcPr>
          <w:p w:rsidR="00116A72" w:rsidRPr="00EE3647" w:rsidRDefault="00962137" w:rsidP="006F35FD">
            <w:pPr>
              <w:jc w:val="left"/>
              <w:rPr>
                <w:b/>
                <w:color w:val="FF0000"/>
                <w:sz w:val="18"/>
                <w:szCs w:val="18"/>
              </w:rPr>
            </w:pPr>
            <w:r>
              <w:rPr>
                <w:b/>
                <w:color w:val="FF0000"/>
                <w:sz w:val="18"/>
                <w:szCs w:val="18"/>
              </w:rPr>
              <w:t>27 – 39</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gestione impianti sportivi </w:t>
            </w:r>
          </w:p>
        </w:tc>
        <w:tc>
          <w:tcPr>
            <w:tcW w:w="1559" w:type="dxa"/>
            <w:shd w:val="clear" w:color="auto" w:fill="D9D9D9" w:themeFill="background1" w:themeFillShade="D9"/>
            <w:vAlign w:val="center"/>
          </w:tcPr>
          <w:p w:rsidR="00116A72" w:rsidRPr="00EE3647" w:rsidRDefault="00BE48F5" w:rsidP="006F35FD">
            <w:pPr>
              <w:jc w:val="left"/>
              <w:rPr>
                <w:b/>
                <w:color w:val="FF0000"/>
                <w:sz w:val="18"/>
                <w:szCs w:val="18"/>
              </w:rPr>
            </w:pPr>
            <w:r>
              <w:rPr>
                <w:b/>
                <w:color w:val="FF0000"/>
                <w:sz w:val="18"/>
                <w:szCs w:val="18"/>
              </w:rPr>
              <w:t>45</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associazioni culturali</w:t>
            </w:r>
          </w:p>
        </w:tc>
        <w:tc>
          <w:tcPr>
            <w:tcW w:w="1559" w:type="dxa"/>
            <w:shd w:val="clear" w:color="auto" w:fill="D9D9D9" w:themeFill="background1" w:themeFillShade="D9"/>
            <w:vAlign w:val="center"/>
          </w:tcPr>
          <w:p w:rsidR="00116A72" w:rsidRPr="00EE3647" w:rsidRDefault="00BD670D" w:rsidP="006F35FD">
            <w:pPr>
              <w:jc w:val="left"/>
              <w:rPr>
                <w:b/>
                <w:color w:val="FF0000"/>
                <w:sz w:val="18"/>
                <w:szCs w:val="18"/>
              </w:rPr>
            </w:pPr>
            <w:r>
              <w:rPr>
                <w:b/>
                <w:color w:val="FF0000"/>
                <w:sz w:val="18"/>
                <w:szCs w:val="18"/>
              </w:rPr>
              <w:t>06</w:t>
            </w:r>
            <w:r w:rsidR="000E600A">
              <w:rPr>
                <w:b/>
                <w:color w:val="FF0000"/>
                <w:sz w:val="18"/>
                <w:szCs w:val="18"/>
              </w:rPr>
              <w:t>–</w:t>
            </w:r>
            <w:r w:rsidR="00103BA7">
              <w:rPr>
                <w:b/>
                <w:color w:val="FF0000"/>
                <w:sz w:val="18"/>
                <w:szCs w:val="18"/>
              </w:rPr>
              <w:t xml:space="preserve"> 13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associazioni sportive </w:t>
            </w:r>
          </w:p>
        </w:tc>
        <w:tc>
          <w:tcPr>
            <w:tcW w:w="1559" w:type="dxa"/>
            <w:shd w:val="clear" w:color="auto" w:fill="D9D9D9" w:themeFill="background1" w:themeFillShade="D9"/>
            <w:vAlign w:val="center"/>
          </w:tcPr>
          <w:p w:rsidR="00116A72" w:rsidRPr="00EE3647" w:rsidRDefault="00F02A36" w:rsidP="006F35FD">
            <w:pPr>
              <w:jc w:val="left"/>
              <w:rPr>
                <w:b/>
                <w:color w:val="FF0000"/>
                <w:sz w:val="18"/>
                <w:szCs w:val="18"/>
              </w:rPr>
            </w:pPr>
            <w:r>
              <w:rPr>
                <w:b/>
                <w:color w:val="FF0000"/>
                <w:sz w:val="18"/>
                <w:szCs w:val="18"/>
              </w:rPr>
              <w:t>06 - 13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fondazioni</w:t>
            </w:r>
          </w:p>
        </w:tc>
        <w:tc>
          <w:tcPr>
            <w:tcW w:w="1559" w:type="dxa"/>
            <w:shd w:val="clear" w:color="auto" w:fill="D9D9D9" w:themeFill="background1" w:themeFillShade="D9"/>
            <w:vAlign w:val="center"/>
          </w:tcPr>
          <w:p w:rsidR="00116A72" w:rsidRPr="00EE3647" w:rsidRDefault="00286524" w:rsidP="006F35FD">
            <w:pPr>
              <w:jc w:val="left"/>
              <w:rPr>
                <w:b/>
                <w:color w:val="FF0000"/>
                <w:sz w:val="18"/>
                <w:szCs w:val="18"/>
              </w:rPr>
            </w:pPr>
            <w:r>
              <w:rPr>
                <w:b/>
                <w:color w:val="FF0000"/>
                <w:sz w:val="18"/>
                <w:szCs w:val="18"/>
              </w:rPr>
              <w:t>06 – 13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pari opportunità</w:t>
            </w:r>
          </w:p>
        </w:tc>
        <w:tc>
          <w:tcPr>
            <w:tcW w:w="1559" w:type="dxa"/>
            <w:shd w:val="clear" w:color="auto" w:fill="D9D9D9" w:themeFill="background1" w:themeFillShade="D9"/>
            <w:vAlign w:val="center"/>
          </w:tcPr>
          <w:p w:rsidR="00116A72" w:rsidRPr="00EE3647" w:rsidRDefault="00286524" w:rsidP="006F35FD">
            <w:pPr>
              <w:jc w:val="left"/>
              <w:rPr>
                <w:b/>
                <w:color w:val="FF0000"/>
                <w:sz w:val="18"/>
                <w:szCs w:val="18"/>
              </w:rPr>
            </w:pPr>
            <w:r>
              <w:rPr>
                <w:b/>
                <w:color w:val="FF0000"/>
                <w:sz w:val="18"/>
                <w:szCs w:val="18"/>
              </w:rPr>
              <w:t>06 - 13</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turismo</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promozione del territorio</w:t>
            </w:r>
          </w:p>
        </w:tc>
        <w:tc>
          <w:tcPr>
            <w:tcW w:w="1559" w:type="dxa"/>
            <w:shd w:val="clear" w:color="auto" w:fill="D9D9D9" w:themeFill="background1" w:themeFillShade="D9"/>
            <w:vAlign w:val="center"/>
          </w:tcPr>
          <w:p w:rsidR="00116A72" w:rsidRPr="00EE3647" w:rsidRDefault="00D2087E" w:rsidP="006F35FD">
            <w:pPr>
              <w:jc w:val="left"/>
              <w:rPr>
                <w:b/>
                <w:color w:val="FF0000"/>
                <w:sz w:val="18"/>
                <w:szCs w:val="18"/>
              </w:rPr>
            </w:pPr>
            <w:r>
              <w:rPr>
                <w:b/>
                <w:color w:val="FF0000"/>
                <w:sz w:val="18"/>
                <w:szCs w:val="18"/>
              </w:rPr>
              <w:t>39</w:t>
            </w:r>
            <w:r w:rsidR="005A3701">
              <w:rPr>
                <w:b/>
                <w:color w:val="FF0000"/>
                <w:sz w:val="18"/>
                <w:szCs w:val="18"/>
              </w:rPr>
              <w:t xml:space="preserve"> – 06 – 13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punti di informazione</w:t>
            </w:r>
            <w:r>
              <w:rPr>
                <w:color w:val="000000"/>
                <w:sz w:val="18"/>
                <w:szCs w:val="18"/>
              </w:rPr>
              <w:t xml:space="preserve"> e accoglienza turistica</w:t>
            </w:r>
          </w:p>
        </w:tc>
        <w:tc>
          <w:tcPr>
            <w:tcW w:w="1559" w:type="dxa"/>
            <w:shd w:val="clear" w:color="auto" w:fill="D9D9D9" w:themeFill="background1" w:themeFillShade="D9"/>
            <w:vAlign w:val="center"/>
          </w:tcPr>
          <w:p w:rsidR="00116A72" w:rsidRPr="00EE3647" w:rsidRDefault="00DD3A30" w:rsidP="006F35FD">
            <w:pPr>
              <w:jc w:val="left"/>
              <w:rPr>
                <w:b/>
                <w:color w:val="FF0000"/>
                <w:sz w:val="18"/>
                <w:szCs w:val="18"/>
              </w:rPr>
            </w:pPr>
            <w:r>
              <w:rPr>
                <w:b/>
                <w:color w:val="FF0000"/>
                <w:sz w:val="18"/>
                <w:szCs w:val="18"/>
              </w:rPr>
              <w:t xml:space="preserve">39 - </w:t>
            </w:r>
            <w:r w:rsidR="000C287B">
              <w:rPr>
                <w:b/>
                <w:color w:val="FF0000"/>
                <w:sz w:val="18"/>
                <w:szCs w:val="18"/>
              </w:rPr>
              <w:t>16</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rapporti con le associazioni di esercenti</w:t>
            </w:r>
          </w:p>
        </w:tc>
        <w:tc>
          <w:tcPr>
            <w:tcW w:w="1559" w:type="dxa"/>
            <w:shd w:val="clear" w:color="auto" w:fill="D9D9D9" w:themeFill="background1" w:themeFillShade="D9"/>
            <w:vAlign w:val="center"/>
          </w:tcPr>
          <w:p w:rsidR="00116A72" w:rsidRPr="00EE3647" w:rsidRDefault="00CF621E" w:rsidP="006F35FD">
            <w:pPr>
              <w:jc w:val="left"/>
              <w:rPr>
                <w:b/>
                <w:color w:val="FF0000"/>
                <w:sz w:val="18"/>
                <w:szCs w:val="18"/>
              </w:rPr>
            </w:pPr>
            <w:r>
              <w:rPr>
                <w:b/>
                <w:color w:val="FF0000"/>
                <w:sz w:val="18"/>
                <w:szCs w:val="18"/>
              </w:rPr>
              <w:t>33</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mobilità e viabilità</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manutenzione strade</w:t>
            </w:r>
          </w:p>
        </w:tc>
        <w:tc>
          <w:tcPr>
            <w:tcW w:w="1559" w:type="dxa"/>
            <w:shd w:val="clear" w:color="auto" w:fill="D9D9D9" w:themeFill="background1" w:themeFillShade="D9"/>
            <w:vAlign w:val="center"/>
          </w:tcPr>
          <w:p w:rsidR="00116A72" w:rsidRPr="00EE3647" w:rsidRDefault="00D6456C" w:rsidP="006F35FD">
            <w:pPr>
              <w:jc w:val="left"/>
              <w:rPr>
                <w:b/>
                <w:color w:val="FF0000"/>
                <w:sz w:val="18"/>
                <w:szCs w:val="18"/>
              </w:rPr>
            </w:pPr>
            <w:r>
              <w:rPr>
                <w:b/>
                <w:color w:val="FF0000"/>
                <w:sz w:val="18"/>
                <w:szCs w:val="18"/>
              </w:rPr>
              <w:t>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circolazione e sosta dei veicoli</w:t>
            </w:r>
          </w:p>
        </w:tc>
        <w:tc>
          <w:tcPr>
            <w:tcW w:w="1559" w:type="dxa"/>
            <w:shd w:val="clear" w:color="auto" w:fill="D9D9D9" w:themeFill="background1" w:themeFillShade="D9"/>
            <w:vAlign w:val="center"/>
          </w:tcPr>
          <w:p w:rsidR="00116A72" w:rsidRPr="00EE3647" w:rsidRDefault="000778CD" w:rsidP="006F35FD">
            <w:pPr>
              <w:jc w:val="left"/>
              <w:rPr>
                <w:b/>
                <w:color w:val="FF0000"/>
                <w:sz w:val="18"/>
                <w:szCs w:val="18"/>
              </w:rPr>
            </w:pPr>
            <w:r>
              <w:rPr>
                <w:b/>
                <w:color w:val="FF0000"/>
                <w:sz w:val="18"/>
                <w:szCs w:val="18"/>
              </w:rPr>
              <w:t>28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segnaletica orizzontale e verticale</w:t>
            </w:r>
          </w:p>
        </w:tc>
        <w:tc>
          <w:tcPr>
            <w:tcW w:w="1559" w:type="dxa"/>
            <w:shd w:val="clear" w:color="auto" w:fill="D9D9D9" w:themeFill="background1" w:themeFillShade="D9"/>
            <w:vAlign w:val="center"/>
          </w:tcPr>
          <w:p w:rsidR="00116A72" w:rsidRPr="00EE3647" w:rsidRDefault="00287C97" w:rsidP="006F35FD">
            <w:pPr>
              <w:jc w:val="left"/>
              <w:rPr>
                <w:b/>
                <w:color w:val="FF0000"/>
                <w:sz w:val="18"/>
                <w:szCs w:val="18"/>
              </w:rPr>
            </w:pPr>
            <w:r>
              <w:rPr>
                <w:b/>
                <w:color w:val="FF0000"/>
                <w:sz w:val="18"/>
                <w:szCs w:val="18"/>
              </w:rPr>
              <w:t>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trasporto pubblico locale</w:t>
            </w:r>
          </w:p>
        </w:tc>
        <w:tc>
          <w:tcPr>
            <w:tcW w:w="1559" w:type="dxa"/>
            <w:shd w:val="clear" w:color="auto" w:fill="D9D9D9" w:themeFill="background1" w:themeFillShade="D9"/>
            <w:vAlign w:val="center"/>
          </w:tcPr>
          <w:p w:rsidR="00116A72" w:rsidRPr="00EE3647" w:rsidRDefault="00A62FC2" w:rsidP="006F35FD">
            <w:pPr>
              <w:jc w:val="left"/>
              <w:rPr>
                <w:b/>
                <w:color w:val="FF0000"/>
                <w:sz w:val="18"/>
                <w:szCs w:val="18"/>
              </w:rPr>
            </w:pPr>
            <w:r>
              <w:rPr>
                <w:b/>
                <w:color w:val="FF0000"/>
                <w:sz w:val="18"/>
                <w:szCs w:val="18"/>
              </w:rPr>
              <w:t>42</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vigilanza sulla circolazione e la sosta </w:t>
            </w:r>
          </w:p>
        </w:tc>
        <w:tc>
          <w:tcPr>
            <w:tcW w:w="1559" w:type="dxa"/>
            <w:shd w:val="clear" w:color="auto" w:fill="D9D9D9" w:themeFill="background1" w:themeFillShade="D9"/>
            <w:vAlign w:val="center"/>
          </w:tcPr>
          <w:p w:rsidR="00116A72" w:rsidRPr="00EE3647" w:rsidRDefault="007915E6" w:rsidP="006F35FD">
            <w:pPr>
              <w:jc w:val="left"/>
              <w:rPr>
                <w:b/>
                <w:color w:val="FF0000"/>
                <w:sz w:val="18"/>
                <w:szCs w:val="18"/>
              </w:rPr>
            </w:pPr>
            <w:r>
              <w:rPr>
                <w:b/>
                <w:color w:val="FF0000"/>
                <w:sz w:val="18"/>
                <w:szCs w:val="18"/>
              </w:rPr>
              <w:t>28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rimozione della neve</w:t>
            </w:r>
          </w:p>
        </w:tc>
        <w:tc>
          <w:tcPr>
            <w:tcW w:w="1559" w:type="dxa"/>
            <w:shd w:val="clear" w:color="auto" w:fill="D9D9D9" w:themeFill="background1" w:themeFillShade="D9"/>
            <w:vAlign w:val="center"/>
          </w:tcPr>
          <w:p w:rsidR="00116A72" w:rsidRPr="00EE3647" w:rsidRDefault="008C74E4" w:rsidP="006F35FD">
            <w:pPr>
              <w:jc w:val="left"/>
              <w:rPr>
                <w:b/>
                <w:color w:val="FF0000"/>
                <w:sz w:val="18"/>
                <w:szCs w:val="18"/>
              </w:rPr>
            </w:pPr>
            <w:r>
              <w:rPr>
                <w:b/>
                <w:color w:val="FF0000"/>
                <w:sz w:val="18"/>
                <w:szCs w:val="18"/>
              </w:rPr>
              <w:t>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pulizia delle strade </w:t>
            </w:r>
          </w:p>
        </w:tc>
        <w:tc>
          <w:tcPr>
            <w:tcW w:w="1559" w:type="dxa"/>
            <w:shd w:val="clear" w:color="auto" w:fill="D9D9D9" w:themeFill="background1" w:themeFillShade="D9"/>
            <w:vAlign w:val="center"/>
          </w:tcPr>
          <w:p w:rsidR="00116A72" w:rsidRPr="00EE3647" w:rsidRDefault="00D06B5D" w:rsidP="006F35FD">
            <w:pPr>
              <w:jc w:val="left"/>
              <w:rPr>
                <w:b/>
                <w:color w:val="FF0000"/>
                <w:sz w:val="18"/>
                <w:szCs w:val="18"/>
              </w:rPr>
            </w:pPr>
            <w:r>
              <w:rPr>
                <w:b/>
                <w:color w:val="FF0000"/>
                <w:sz w:val="18"/>
                <w:szCs w:val="18"/>
              </w:rPr>
              <w:t>34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servizi di pubblica illuminazione</w:t>
            </w:r>
          </w:p>
        </w:tc>
        <w:tc>
          <w:tcPr>
            <w:tcW w:w="1559" w:type="dxa"/>
            <w:shd w:val="clear" w:color="auto" w:fill="D9D9D9" w:themeFill="background1" w:themeFillShade="D9"/>
            <w:vAlign w:val="center"/>
          </w:tcPr>
          <w:p w:rsidR="00116A72" w:rsidRPr="00EE3647" w:rsidRDefault="008C74E4" w:rsidP="006F35FD">
            <w:pPr>
              <w:jc w:val="left"/>
              <w:rPr>
                <w:b/>
                <w:color w:val="FF0000"/>
                <w:sz w:val="18"/>
                <w:szCs w:val="18"/>
              </w:rPr>
            </w:pPr>
            <w:r>
              <w:rPr>
                <w:b/>
                <w:color w:val="FF0000"/>
                <w:sz w:val="18"/>
                <w:szCs w:val="18"/>
              </w:rPr>
              <w:t>27</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territorio e ambiente</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raccolta, recupero e smaltimento rifiuti</w:t>
            </w:r>
          </w:p>
        </w:tc>
        <w:tc>
          <w:tcPr>
            <w:tcW w:w="1559" w:type="dxa"/>
            <w:shd w:val="clear" w:color="auto" w:fill="D9D9D9" w:themeFill="background1" w:themeFillShade="D9"/>
            <w:vAlign w:val="center"/>
          </w:tcPr>
          <w:p w:rsidR="00116A72" w:rsidRPr="00EE3647" w:rsidRDefault="0080580D" w:rsidP="006F35FD">
            <w:pPr>
              <w:jc w:val="left"/>
              <w:rPr>
                <w:b/>
                <w:color w:val="FF0000"/>
                <w:sz w:val="18"/>
                <w:szCs w:val="18"/>
              </w:rPr>
            </w:pPr>
            <w:r>
              <w:rPr>
                <w:b/>
                <w:color w:val="FF0000"/>
                <w:sz w:val="18"/>
                <w:szCs w:val="18"/>
              </w:rPr>
              <w:t>34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isole ecologiche </w:t>
            </w:r>
          </w:p>
        </w:tc>
        <w:tc>
          <w:tcPr>
            <w:tcW w:w="1559" w:type="dxa"/>
            <w:shd w:val="clear" w:color="auto" w:fill="D9D9D9" w:themeFill="background1" w:themeFillShade="D9"/>
            <w:vAlign w:val="center"/>
          </w:tcPr>
          <w:p w:rsidR="00116A72" w:rsidRPr="00EE3647" w:rsidRDefault="0080580D" w:rsidP="006F35FD">
            <w:pPr>
              <w:jc w:val="left"/>
              <w:rPr>
                <w:b/>
                <w:color w:val="FF0000"/>
                <w:sz w:val="18"/>
                <w:szCs w:val="18"/>
              </w:rPr>
            </w:pPr>
            <w:r>
              <w:rPr>
                <w:b/>
                <w:color w:val="FF0000"/>
                <w:sz w:val="18"/>
                <w:szCs w:val="18"/>
              </w:rPr>
              <w:t>34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manutenzione delle aree verdi</w:t>
            </w:r>
          </w:p>
        </w:tc>
        <w:tc>
          <w:tcPr>
            <w:tcW w:w="1559" w:type="dxa"/>
            <w:shd w:val="clear" w:color="auto" w:fill="D9D9D9" w:themeFill="background1" w:themeFillShade="D9"/>
            <w:vAlign w:val="center"/>
          </w:tcPr>
          <w:p w:rsidR="00116A72" w:rsidRPr="00EE3647" w:rsidRDefault="000E58FA" w:rsidP="006F35FD">
            <w:pPr>
              <w:jc w:val="left"/>
              <w:rPr>
                <w:b/>
                <w:color w:val="FF0000"/>
                <w:sz w:val="18"/>
                <w:szCs w:val="18"/>
              </w:rPr>
            </w:pPr>
            <w:r>
              <w:rPr>
                <w:b/>
                <w:color w:val="FF0000"/>
                <w:sz w:val="18"/>
                <w:szCs w:val="18"/>
              </w:rPr>
              <w:t>34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pulizia strade e aree pubbliche</w:t>
            </w:r>
          </w:p>
        </w:tc>
        <w:tc>
          <w:tcPr>
            <w:tcW w:w="1559" w:type="dxa"/>
            <w:shd w:val="clear" w:color="auto" w:fill="D9D9D9" w:themeFill="background1" w:themeFillShade="D9"/>
            <w:vAlign w:val="center"/>
          </w:tcPr>
          <w:p w:rsidR="00116A72" w:rsidRPr="00EE3647" w:rsidRDefault="000E58FA" w:rsidP="006F35FD">
            <w:pPr>
              <w:jc w:val="left"/>
              <w:rPr>
                <w:b/>
                <w:color w:val="FF0000"/>
                <w:sz w:val="18"/>
                <w:szCs w:val="18"/>
              </w:rPr>
            </w:pPr>
            <w:r>
              <w:rPr>
                <w:b/>
                <w:color w:val="FF0000"/>
                <w:sz w:val="18"/>
                <w:szCs w:val="18"/>
              </w:rPr>
              <w:t>34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del reticolo idrico minore</w:t>
            </w:r>
          </w:p>
        </w:tc>
        <w:tc>
          <w:tcPr>
            <w:tcW w:w="1559" w:type="dxa"/>
            <w:shd w:val="clear" w:color="auto" w:fill="D9D9D9" w:themeFill="background1" w:themeFillShade="D9"/>
            <w:vAlign w:val="center"/>
          </w:tcPr>
          <w:p w:rsidR="00116A72" w:rsidRPr="00EE3647" w:rsidRDefault="003E018E" w:rsidP="006F35FD">
            <w:pPr>
              <w:jc w:val="left"/>
              <w:rPr>
                <w:b/>
                <w:color w:val="FF0000"/>
                <w:sz w:val="18"/>
                <w:szCs w:val="18"/>
              </w:rPr>
            </w:pPr>
            <w:r>
              <w:rPr>
                <w:b/>
                <w:color w:val="FF0000"/>
                <w:sz w:val="18"/>
                <w:szCs w:val="18"/>
              </w:rPr>
              <w:t xml:space="preserve">20 </w:t>
            </w:r>
            <w:r w:rsidR="00CC462E">
              <w:rPr>
                <w:b/>
                <w:color w:val="FF0000"/>
                <w:sz w:val="18"/>
                <w:szCs w:val="18"/>
              </w:rPr>
              <w:t>–35</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servizio di acquedotto</w:t>
            </w:r>
          </w:p>
        </w:tc>
        <w:tc>
          <w:tcPr>
            <w:tcW w:w="1559" w:type="dxa"/>
            <w:shd w:val="clear" w:color="auto" w:fill="D9D9D9" w:themeFill="background1" w:themeFillShade="D9"/>
            <w:vAlign w:val="center"/>
          </w:tcPr>
          <w:p w:rsidR="00116A72" w:rsidRPr="00EE3647" w:rsidRDefault="00CC462E" w:rsidP="006F35FD">
            <w:pPr>
              <w:jc w:val="left"/>
              <w:rPr>
                <w:b/>
                <w:color w:val="FF0000"/>
                <w:sz w:val="18"/>
                <w:szCs w:val="18"/>
              </w:rPr>
            </w:pPr>
            <w:r>
              <w:rPr>
                <w:b/>
                <w:color w:val="FF0000"/>
                <w:sz w:val="18"/>
                <w:szCs w:val="18"/>
              </w:rPr>
              <w:t>20</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cave ed attività estrattive </w:t>
            </w:r>
          </w:p>
        </w:tc>
        <w:tc>
          <w:tcPr>
            <w:tcW w:w="1559" w:type="dxa"/>
            <w:shd w:val="clear" w:color="auto" w:fill="D9D9D9" w:themeFill="background1" w:themeFillShade="D9"/>
            <w:vAlign w:val="center"/>
          </w:tcPr>
          <w:p w:rsidR="00116A72" w:rsidRPr="00EE3647" w:rsidRDefault="00BA50A2" w:rsidP="006F35FD">
            <w:pPr>
              <w:jc w:val="left"/>
              <w:rPr>
                <w:b/>
                <w:color w:val="FF0000"/>
                <w:sz w:val="18"/>
                <w:szCs w:val="18"/>
              </w:rPr>
            </w:pPr>
            <w:r>
              <w:rPr>
                <w:b/>
                <w:color w:val="FF0000"/>
                <w:sz w:val="18"/>
                <w:szCs w:val="18"/>
              </w:rPr>
              <w:t>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inquinamento da attività produttive</w:t>
            </w:r>
          </w:p>
        </w:tc>
        <w:tc>
          <w:tcPr>
            <w:tcW w:w="1559" w:type="dxa"/>
            <w:shd w:val="clear" w:color="auto" w:fill="D9D9D9" w:themeFill="background1" w:themeFillShade="D9"/>
            <w:vAlign w:val="center"/>
          </w:tcPr>
          <w:p w:rsidR="00116A72" w:rsidRPr="00EE3647" w:rsidRDefault="00A11834" w:rsidP="006F35FD">
            <w:pPr>
              <w:jc w:val="left"/>
              <w:rPr>
                <w:b/>
                <w:color w:val="FF0000"/>
                <w:sz w:val="18"/>
                <w:szCs w:val="18"/>
              </w:rPr>
            </w:pPr>
            <w:r>
              <w:rPr>
                <w:b/>
                <w:color w:val="FF0000"/>
                <w:sz w:val="18"/>
                <w:szCs w:val="18"/>
              </w:rPr>
              <w:t>34</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Pr>
                <w:b/>
                <w:smallCaps/>
                <w:color w:val="000000"/>
                <w:szCs w:val="18"/>
              </w:rPr>
              <w:t>urbanistica ed edilizia privata</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pianificazione urbanistica generale</w:t>
            </w:r>
          </w:p>
        </w:tc>
        <w:tc>
          <w:tcPr>
            <w:tcW w:w="1559" w:type="dxa"/>
            <w:shd w:val="clear" w:color="auto" w:fill="D9D9D9" w:themeFill="background1" w:themeFillShade="D9"/>
            <w:vAlign w:val="center"/>
          </w:tcPr>
          <w:p w:rsidR="00116A72" w:rsidRPr="00EE3647" w:rsidRDefault="00CB29F1" w:rsidP="006F35FD">
            <w:pPr>
              <w:jc w:val="left"/>
              <w:rPr>
                <w:b/>
                <w:color w:val="FF0000"/>
                <w:sz w:val="18"/>
                <w:szCs w:val="18"/>
              </w:rPr>
            </w:pPr>
            <w:r>
              <w:rPr>
                <w:b/>
                <w:color w:val="FF0000"/>
                <w:sz w:val="18"/>
                <w:szCs w:val="18"/>
              </w:rPr>
              <w:t>37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pianificazione urbanistica attuativa</w:t>
            </w:r>
          </w:p>
        </w:tc>
        <w:tc>
          <w:tcPr>
            <w:tcW w:w="1559" w:type="dxa"/>
            <w:shd w:val="clear" w:color="auto" w:fill="D9D9D9" w:themeFill="background1" w:themeFillShade="D9"/>
            <w:vAlign w:val="center"/>
          </w:tcPr>
          <w:p w:rsidR="00116A72" w:rsidRPr="00EE3647" w:rsidRDefault="00CB29F1" w:rsidP="006F35FD">
            <w:pPr>
              <w:jc w:val="left"/>
              <w:rPr>
                <w:b/>
                <w:color w:val="FF0000"/>
                <w:sz w:val="18"/>
                <w:szCs w:val="18"/>
              </w:rPr>
            </w:pPr>
            <w:r>
              <w:rPr>
                <w:b/>
                <w:color w:val="FF0000"/>
                <w:sz w:val="18"/>
                <w:szCs w:val="18"/>
              </w:rPr>
              <w:t>37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edilizia privata </w:t>
            </w:r>
          </w:p>
        </w:tc>
        <w:tc>
          <w:tcPr>
            <w:tcW w:w="1559" w:type="dxa"/>
            <w:shd w:val="clear" w:color="auto" w:fill="D9D9D9" w:themeFill="background1" w:themeFillShade="D9"/>
            <w:vAlign w:val="center"/>
          </w:tcPr>
          <w:p w:rsidR="00116A72" w:rsidRPr="00EE3647" w:rsidRDefault="00B94816" w:rsidP="006F35FD">
            <w:pPr>
              <w:jc w:val="left"/>
              <w:rPr>
                <w:b/>
                <w:color w:val="FF0000"/>
                <w:sz w:val="18"/>
                <w:szCs w:val="18"/>
              </w:rPr>
            </w:pPr>
            <w:r>
              <w:rPr>
                <w:b/>
                <w:color w:val="FF0000"/>
                <w:sz w:val="18"/>
                <w:szCs w:val="18"/>
              </w:rPr>
              <w:t>11</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edilizia pubblica </w:t>
            </w:r>
          </w:p>
        </w:tc>
        <w:tc>
          <w:tcPr>
            <w:tcW w:w="1559" w:type="dxa"/>
            <w:shd w:val="clear" w:color="auto" w:fill="D9D9D9" w:themeFill="background1" w:themeFillShade="D9"/>
            <w:vAlign w:val="center"/>
          </w:tcPr>
          <w:p w:rsidR="00116A72" w:rsidRPr="00EE3647" w:rsidRDefault="00EC353B" w:rsidP="006F35FD">
            <w:pPr>
              <w:jc w:val="left"/>
              <w:rPr>
                <w:b/>
                <w:color w:val="FF0000"/>
                <w:sz w:val="18"/>
                <w:szCs w:val="18"/>
              </w:rPr>
            </w:pPr>
            <w:r>
              <w:rPr>
                <w:b/>
                <w:color w:val="FF0000"/>
                <w:sz w:val="18"/>
                <w:szCs w:val="18"/>
              </w:rPr>
              <w:t xml:space="preserve">27 -  </w:t>
            </w:r>
            <w:r w:rsidR="002F68D1">
              <w:rPr>
                <w:b/>
                <w:color w:val="FF0000"/>
                <w:sz w:val="18"/>
                <w:szCs w:val="18"/>
              </w:rPr>
              <w:t>40</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realizzazione di opere pubbliche </w:t>
            </w:r>
          </w:p>
        </w:tc>
        <w:tc>
          <w:tcPr>
            <w:tcW w:w="1559" w:type="dxa"/>
            <w:shd w:val="clear" w:color="auto" w:fill="D9D9D9" w:themeFill="background1" w:themeFillShade="D9"/>
            <w:vAlign w:val="center"/>
          </w:tcPr>
          <w:p w:rsidR="00116A72" w:rsidRPr="00EE3647" w:rsidRDefault="00A5310D" w:rsidP="006F35FD">
            <w:pPr>
              <w:jc w:val="left"/>
              <w:rPr>
                <w:b/>
                <w:color w:val="FF0000"/>
                <w:sz w:val="18"/>
                <w:szCs w:val="18"/>
              </w:rPr>
            </w:pPr>
            <w:r>
              <w:rPr>
                <w:b/>
                <w:color w:val="FF0000"/>
                <w:sz w:val="18"/>
                <w:szCs w:val="18"/>
              </w:rPr>
              <w:t>19 – 17 -18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manutenzione di opere pubbliche </w:t>
            </w:r>
          </w:p>
        </w:tc>
        <w:tc>
          <w:tcPr>
            <w:tcW w:w="1559" w:type="dxa"/>
            <w:shd w:val="clear" w:color="auto" w:fill="D9D9D9" w:themeFill="background1" w:themeFillShade="D9"/>
            <w:vAlign w:val="center"/>
          </w:tcPr>
          <w:p w:rsidR="00116A72" w:rsidRPr="00EE3647" w:rsidRDefault="003534E5" w:rsidP="006F35FD">
            <w:pPr>
              <w:jc w:val="left"/>
              <w:rPr>
                <w:b/>
                <w:color w:val="FF0000"/>
                <w:sz w:val="18"/>
                <w:szCs w:val="18"/>
              </w:rPr>
            </w:pPr>
            <w:r>
              <w:rPr>
                <w:b/>
                <w:color w:val="FF0000"/>
                <w:sz w:val="18"/>
                <w:szCs w:val="18"/>
              </w:rPr>
              <w:t>27 – 19 -17 - 18</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di polizia</w:t>
            </w:r>
            <w:r>
              <w:rPr>
                <w:b/>
                <w:smallCaps/>
                <w:color w:val="000000"/>
                <w:szCs w:val="18"/>
              </w:rPr>
              <w:t xml:space="preserve"> locale</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protezione civile </w:t>
            </w:r>
          </w:p>
        </w:tc>
        <w:tc>
          <w:tcPr>
            <w:tcW w:w="1559" w:type="dxa"/>
            <w:shd w:val="clear" w:color="auto" w:fill="D9D9D9" w:themeFill="background1" w:themeFillShade="D9"/>
            <w:vAlign w:val="center"/>
          </w:tcPr>
          <w:p w:rsidR="00116A72" w:rsidRPr="00EE3647" w:rsidRDefault="0067538B" w:rsidP="006F35FD">
            <w:pPr>
              <w:jc w:val="left"/>
              <w:rPr>
                <w:b/>
                <w:color w:val="FF0000"/>
                <w:sz w:val="18"/>
                <w:szCs w:val="18"/>
              </w:rPr>
            </w:pPr>
            <w:r>
              <w:rPr>
                <w:b/>
                <w:color w:val="FF0000"/>
                <w:sz w:val="18"/>
                <w:szCs w:val="18"/>
              </w:rPr>
              <w:t>36</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sicurezza e ordine pubblico</w:t>
            </w:r>
          </w:p>
        </w:tc>
        <w:tc>
          <w:tcPr>
            <w:tcW w:w="1559" w:type="dxa"/>
            <w:shd w:val="clear" w:color="auto" w:fill="D9D9D9" w:themeFill="background1" w:themeFillShade="D9"/>
            <w:vAlign w:val="center"/>
          </w:tcPr>
          <w:p w:rsidR="00116A72" w:rsidRPr="00EE3647" w:rsidRDefault="0099465D" w:rsidP="006F35FD">
            <w:pPr>
              <w:jc w:val="left"/>
              <w:rPr>
                <w:b/>
                <w:color w:val="FF0000"/>
                <w:sz w:val="18"/>
                <w:szCs w:val="18"/>
              </w:rPr>
            </w:pPr>
            <w:r>
              <w:rPr>
                <w:b/>
                <w:color w:val="FF0000"/>
                <w:sz w:val="18"/>
                <w:szCs w:val="18"/>
              </w:rPr>
              <w:t>21</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vigilanza sulla circolazione e la sosta </w:t>
            </w:r>
          </w:p>
        </w:tc>
        <w:tc>
          <w:tcPr>
            <w:tcW w:w="1559" w:type="dxa"/>
            <w:shd w:val="clear" w:color="auto" w:fill="D9D9D9" w:themeFill="background1" w:themeFillShade="D9"/>
            <w:vAlign w:val="center"/>
          </w:tcPr>
          <w:p w:rsidR="00116A72" w:rsidRPr="00EE3647" w:rsidRDefault="002166DF" w:rsidP="006F35FD">
            <w:pPr>
              <w:jc w:val="left"/>
              <w:rPr>
                <w:b/>
                <w:color w:val="FF0000"/>
                <w:sz w:val="18"/>
                <w:szCs w:val="18"/>
              </w:rPr>
            </w:pPr>
            <w:r>
              <w:rPr>
                <w:b/>
                <w:color w:val="FF0000"/>
                <w:sz w:val="18"/>
                <w:szCs w:val="18"/>
              </w:rPr>
              <w:t>28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verifiche delle attività commerciali </w:t>
            </w:r>
          </w:p>
        </w:tc>
        <w:tc>
          <w:tcPr>
            <w:tcW w:w="1559" w:type="dxa"/>
            <w:shd w:val="clear" w:color="auto" w:fill="D9D9D9" w:themeFill="background1" w:themeFillShade="D9"/>
            <w:vAlign w:val="center"/>
          </w:tcPr>
          <w:p w:rsidR="00116A72" w:rsidRPr="00EE3647" w:rsidRDefault="00EC6312" w:rsidP="006F35FD">
            <w:pPr>
              <w:jc w:val="left"/>
              <w:rPr>
                <w:b/>
                <w:color w:val="FF0000"/>
                <w:sz w:val="18"/>
                <w:szCs w:val="18"/>
              </w:rPr>
            </w:pPr>
            <w:r>
              <w:rPr>
                <w:b/>
                <w:color w:val="FF0000"/>
                <w:sz w:val="18"/>
                <w:szCs w:val="18"/>
              </w:rPr>
              <w:t>33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verifica della attività edilizie</w:t>
            </w:r>
          </w:p>
        </w:tc>
        <w:tc>
          <w:tcPr>
            <w:tcW w:w="1559" w:type="dxa"/>
            <w:shd w:val="clear" w:color="auto" w:fill="D9D9D9" w:themeFill="background1" w:themeFillShade="D9"/>
            <w:vAlign w:val="center"/>
          </w:tcPr>
          <w:p w:rsidR="00116A72" w:rsidRPr="00EE3647" w:rsidRDefault="00E06E24" w:rsidP="006F35FD">
            <w:pPr>
              <w:jc w:val="left"/>
              <w:rPr>
                <w:b/>
                <w:color w:val="FF0000"/>
                <w:sz w:val="18"/>
                <w:szCs w:val="18"/>
              </w:rPr>
            </w:pPr>
            <w:r>
              <w:rPr>
                <w:b/>
                <w:color w:val="FF0000"/>
                <w:sz w:val="18"/>
                <w:szCs w:val="18"/>
              </w:rPr>
              <w:t>29</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dei verbali delle sanzioni comminate</w:t>
            </w:r>
          </w:p>
        </w:tc>
        <w:tc>
          <w:tcPr>
            <w:tcW w:w="1559" w:type="dxa"/>
            <w:shd w:val="clear" w:color="auto" w:fill="D9D9D9" w:themeFill="background1" w:themeFillShade="D9"/>
            <w:vAlign w:val="center"/>
          </w:tcPr>
          <w:p w:rsidR="00116A72" w:rsidRPr="00EE3647" w:rsidRDefault="00E06E24" w:rsidP="006F35FD">
            <w:pPr>
              <w:jc w:val="left"/>
              <w:rPr>
                <w:b/>
                <w:color w:val="FF0000"/>
                <w:sz w:val="18"/>
                <w:szCs w:val="18"/>
              </w:rPr>
            </w:pPr>
            <w:r>
              <w:rPr>
                <w:b/>
                <w:color w:val="FF0000"/>
                <w:sz w:val="18"/>
                <w:szCs w:val="18"/>
              </w:rPr>
              <w:t>28</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attività produttive</w:t>
            </w:r>
            <w:r>
              <w:rPr>
                <w:b/>
                <w:smallCaps/>
                <w:color w:val="000000"/>
                <w:szCs w:val="18"/>
              </w:rPr>
              <w:t xml:space="preserve"> (SUAP)</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agricoltura</w:t>
            </w:r>
          </w:p>
        </w:tc>
        <w:tc>
          <w:tcPr>
            <w:tcW w:w="1559" w:type="dxa"/>
            <w:shd w:val="clear" w:color="auto" w:fill="D9D9D9" w:themeFill="background1" w:themeFillShade="D9"/>
            <w:vAlign w:val="center"/>
          </w:tcPr>
          <w:p w:rsidR="00116A72" w:rsidRPr="00EE3647" w:rsidRDefault="00F37F40" w:rsidP="006F35FD">
            <w:pPr>
              <w:jc w:val="left"/>
              <w:rPr>
                <w:b/>
                <w:color w:val="FF0000"/>
                <w:sz w:val="18"/>
                <w:szCs w:val="18"/>
              </w:rPr>
            </w:pPr>
            <w:r>
              <w:rPr>
                <w:b/>
                <w:color w:val="FF0000"/>
                <w:sz w:val="18"/>
                <w:szCs w:val="18"/>
              </w:rPr>
              <w:t>33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industria</w:t>
            </w:r>
          </w:p>
        </w:tc>
        <w:tc>
          <w:tcPr>
            <w:tcW w:w="1559" w:type="dxa"/>
            <w:shd w:val="clear" w:color="auto" w:fill="D9D9D9" w:themeFill="background1" w:themeFillShade="D9"/>
            <w:vAlign w:val="center"/>
          </w:tcPr>
          <w:p w:rsidR="00116A72" w:rsidRPr="00EE3647" w:rsidRDefault="00F37F40" w:rsidP="006F35FD">
            <w:pPr>
              <w:jc w:val="left"/>
              <w:rPr>
                <w:b/>
                <w:color w:val="FF0000"/>
                <w:sz w:val="18"/>
                <w:szCs w:val="18"/>
              </w:rPr>
            </w:pPr>
            <w:r>
              <w:rPr>
                <w:b/>
                <w:color w:val="FF0000"/>
                <w:sz w:val="18"/>
                <w:szCs w:val="18"/>
              </w:rPr>
              <w:t>33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artigianato</w:t>
            </w:r>
          </w:p>
        </w:tc>
        <w:tc>
          <w:tcPr>
            <w:tcW w:w="1559" w:type="dxa"/>
            <w:shd w:val="clear" w:color="auto" w:fill="D9D9D9" w:themeFill="background1" w:themeFillShade="D9"/>
            <w:vAlign w:val="center"/>
          </w:tcPr>
          <w:p w:rsidR="00116A72" w:rsidRPr="00EE3647" w:rsidRDefault="00F37F40" w:rsidP="006F35FD">
            <w:pPr>
              <w:jc w:val="left"/>
              <w:rPr>
                <w:b/>
                <w:color w:val="FF0000"/>
                <w:sz w:val="18"/>
                <w:szCs w:val="18"/>
              </w:rPr>
            </w:pPr>
            <w:r>
              <w:rPr>
                <w:b/>
                <w:color w:val="FF0000"/>
                <w:sz w:val="18"/>
                <w:szCs w:val="18"/>
              </w:rPr>
              <w:t>33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commercio</w:t>
            </w:r>
          </w:p>
        </w:tc>
        <w:tc>
          <w:tcPr>
            <w:tcW w:w="1559" w:type="dxa"/>
            <w:shd w:val="clear" w:color="auto" w:fill="D9D9D9" w:themeFill="background1" w:themeFillShade="D9"/>
            <w:vAlign w:val="center"/>
          </w:tcPr>
          <w:p w:rsidR="00116A72" w:rsidRPr="00EE3647" w:rsidRDefault="00F37F40" w:rsidP="006F35FD">
            <w:pPr>
              <w:jc w:val="left"/>
              <w:rPr>
                <w:b/>
                <w:color w:val="FF0000"/>
                <w:sz w:val="18"/>
                <w:szCs w:val="18"/>
              </w:rPr>
            </w:pPr>
            <w:r>
              <w:rPr>
                <w:b/>
                <w:color w:val="FF0000"/>
                <w:sz w:val="18"/>
                <w:szCs w:val="18"/>
              </w:rPr>
              <w:t>33</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 xml:space="preserve">società a partecipazione pubblica </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gestione farmacie </w:t>
            </w:r>
          </w:p>
        </w:tc>
        <w:tc>
          <w:tcPr>
            <w:tcW w:w="1559" w:type="dxa"/>
            <w:shd w:val="clear" w:color="auto" w:fill="D9D9D9" w:themeFill="background1" w:themeFillShade="D9"/>
            <w:vAlign w:val="center"/>
          </w:tcPr>
          <w:p w:rsidR="00116A72" w:rsidRPr="00EE3647" w:rsidRDefault="006722C5" w:rsidP="006F35FD">
            <w:pPr>
              <w:jc w:val="left"/>
              <w:rPr>
                <w:b/>
                <w:color w:val="FF0000"/>
                <w:sz w:val="18"/>
                <w:szCs w:val="18"/>
              </w:rPr>
            </w:pPr>
            <w:r>
              <w:rPr>
                <w:b/>
                <w:color w:val="FF0000"/>
                <w:sz w:val="18"/>
                <w:szCs w:val="18"/>
              </w:rPr>
              <w:t xml:space="preserve">31 - </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gestione servizi strumentali </w:t>
            </w:r>
          </w:p>
        </w:tc>
        <w:tc>
          <w:tcPr>
            <w:tcW w:w="1559" w:type="dxa"/>
            <w:shd w:val="clear" w:color="auto" w:fill="D9D9D9" w:themeFill="background1" w:themeFillShade="D9"/>
            <w:vAlign w:val="center"/>
          </w:tcPr>
          <w:p w:rsidR="00116A72" w:rsidRPr="00EE3647" w:rsidRDefault="00F16EB1" w:rsidP="006F35FD">
            <w:pPr>
              <w:jc w:val="left"/>
              <w:rPr>
                <w:b/>
                <w:color w:val="FF0000"/>
                <w:sz w:val="18"/>
                <w:szCs w:val="18"/>
              </w:rPr>
            </w:pPr>
            <w:r>
              <w:rPr>
                <w:b/>
                <w:color w:val="FF0000"/>
                <w:sz w:val="18"/>
                <w:szCs w:val="18"/>
              </w:rPr>
              <w:t>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gestione servizi pubblici locali </w:t>
            </w:r>
          </w:p>
        </w:tc>
        <w:tc>
          <w:tcPr>
            <w:tcW w:w="1559" w:type="dxa"/>
            <w:shd w:val="clear" w:color="auto" w:fill="D9D9D9" w:themeFill="background1" w:themeFillShade="D9"/>
            <w:vAlign w:val="center"/>
          </w:tcPr>
          <w:p w:rsidR="00116A72" w:rsidRPr="00EE3647" w:rsidRDefault="00436038" w:rsidP="006F35FD">
            <w:pPr>
              <w:jc w:val="left"/>
              <w:rPr>
                <w:b/>
                <w:color w:val="FF0000"/>
                <w:sz w:val="18"/>
                <w:szCs w:val="18"/>
              </w:rPr>
            </w:pPr>
            <w:r>
              <w:rPr>
                <w:b/>
                <w:color w:val="FF0000"/>
                <w:sz w:val="18"/>
                <w:szCs w:val="18"/>
              </w:rPr>
              <w:t xml:space="preserve">41 – 42 </w:t>
            </w:r>
            <w:r w:rsidR="00BE3BB1">
              <w:rPr>
                <w:b/>
                <w:color w:val="FF0000"/>
                <w:sz w:val="18"/>
                <w:szCs w:val="18"/>
              </w:rPr>
              <w:t>–43 - 44</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 xml:space="preserve">servizi economico finanziari </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delle entrate</w:t>
            </w:r>
          </w:p>
        </w:tc>
        <w:tc>
          <w:tcPr>
            <w:tcW w:w="1559" w:type="dxa"/>
            <w:shd w:val="clear" w:color="auto" w:fill="D9D9D9" w:themeFill="background1" w:themeFillShade="D9"/>
            <w:vAlign w:val="center"/>
          </w:tcPr>
          <w:p w:rsidR="00116A72" w:rsidRPr="00D2729D" w:rsidRDefault="00EE34D5" w:rsidP="006F35FD">
            <w:pPr>
              <w:jc w:val="left"/>
              <w:rPr>
                <w:b/>
                <w:color w:val="FF0000"/>
                <w:sz w:val="18"/>
                <w:szCs w:val="18"/>
              </w:rPr>
            </w:pPr>
            <w:r>
              <w:rPr>
                <w:b/>
                <w:color w:val="FF0000"/>
                <w:sz w:val="18"/>
                <w:szCs w:val="18"/>
              </w:rPr>
              <w:t>24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delle uscite</w:t>
            </w:r>
          </w:p>
        </w:tc>
        <w:tc>
          <w:tcPr>
            <w:tcW w:w="1559" w:type="dxa"/>
            <w:shd w:val="clear" w:color="auto" w:fill="D9D9D9" w:themeFill="background1" w:themeFillShade="D9"/>
            <w:vAlign w:val="center"/>
          </w:tcPr>
          <w:p w:rsidR="00116A72" w:rsidRPr="00D2729D" w:rsidRDefault="00C34F13" w:rsidP="006F35FD">
            <w:pPr>
              <w:jc w:val="left"/>
              <w:rPr>
                <w:b/>
                <w:color w:val="FF0000"/>
                <w:sz w:val="18"/>
                <w:szCs w:val="18"/>
              </w:rPr>
            </w:pPr>
            <w:r>
              <w:rPr>
                <w:b/>
                <w:color w:val="FF0000"/>
                <w:sz w:val="18"/>
                <w:szCs w:val="18"/>
              </w:rPr>
              <w:t>25</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monitoraggio dei flussi di cassa</w:t>
            </w:r>
          </w:p>
        </w:tc>
        <w:tc>
          <w:tcPr>
            <w:tcW w:w="1559" w:type="dxa"/>
            <w:shd w:val="clear" w:color="auto" w:fill="D9D9D9" w:themeFill="background1" w:themeFillShade="D9"/>
            <w:vAlign w:val="center"/>
          </w:tcPr>
          <w:p w:rsidR="00116A72" w:rsidRPr="00D2729D" w:rsidRDefault="00C34F13" w:rsidP="006F35FD">
            <w:pPr>
              <w:jc w:val="left"/>
              <w:rPr>
                <w:b/>
                <w:color w:val="FF0000"/>
                <w:sz w:val="18"/>
                <w:szCs w:val="18"/>
              </w:rPr>
            </w:pPr>
            <w:r>
              <w:rPr>
                <w:b/>
                <w:color w:val="FF0000"/>
                <w:sz w:val="18"/>
                <w:szCs w:val="18"/>
              </w:rPr>
              <w:t xml:space="preserve">24 </w:t>
            </w:r>
            <w:r w:rsidR="003B797D">
              <w:rPr>
                <w:b/>
                <w:color w:val="FF0000"/>
                <w:sz w:val="18"/>
                <w:szCs w:val="18"/>
              </w:rPr>
              <w:t>– 25</w:t>
            </w:r>
          </w:p>
        </w:tc>
      </w:tr>
      <w:tr w:rsidR="003B797D" w:rsidRPr="00392D0C" w:rsidTr="002E1AEA">
        <w:trPr>
          <w:trHeight w:hRule="exact" w:val="284"/>
        </w:trPr>
        <w:tc>
          <w:tcPr>
            <w:tcW w:w="3422" w:type="dxa"/>
            <w:vMerge/>
            <w:shd w:val="clear" w:color="auto" w:fill="D9E2F3" w:themeFill="accent1" w:themeFillTint="33"/>
            <w:vAlign w:val="center"/>
            <w:hideMark/>
          </w:tcPr>
          <w:p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rsidR="003B797D" w:rsidRPr="00BF2B36" w:rsidRDefault="003B797D" w:rsidP="003B797D">
            <w:pPr>
              <w:jc w:val="left"/>
              <w:rPr>
                <w:color w:val="000000"/>
                <w:sz w:val="18"/>
                <w:szCs w:val="18"/>
              </w:rPr>
            </w:pPr>
            <w:r w:rsidRPr="00BF2B36">
              <w:rPr>
                <w:color w:val="000000"/>
                <w:sz w:val="18"/>
                <w:szCs w:val="18"/>
              </w:rPr>
              <w:t>monitoraggio dei flussi economici</w:t>
            </w:r>
          </w:p>
        </w:tc>
        <w:tc>
          <w:tcPr>
            <w:tcW w:w="1559" w:type="dxa"/>
            <w:shd w:val="clear" w:color="auto" w:fill="D9D9D9" w:themeFill="background1" w:themeFillShade="D9"/>
            <w:vAlign w:val="center"/>
          </w:tcPr>
          <w:p w:rsidR="003B797D" w:rsidRPr="00D2729D" w:rsidRDefault="003B797D" w:rsidP="003B797D">
            <w:pPr>
              <w:jc w:val="left"/>
              <w:rPr>
                <w:b/>
                <w:color w:val="FF0000"/>
                <w:sz w:val="18"/>
                <w:szCs w:val="18"/>
              </w:rPr>
            </w:pPr>
            <w:r>
              <w:rPr>
                <w:b/>
                <w:color w:val="FF0000"/>
                <w:sz w:val="18"/>
                <w:szCs w:val="18"/>
              </w:rPr>
              <w:t>24 – 25</w:t>
            </w:r>
          </w:p>
        </w:tc>
      </w:tr>
      <w:tr w:rsidR="003B797D" w:rsidRPr="00392D0C" w:rsidTr="002E1AEA">
        <w:trPr>
          <w:trHeight w:hRule="exact" w:val="284"/>
        </w:trPr>
        <w:tc>
          <w:tcPr>
            <w:tcW w:w="3422" w:type="dxa"/>
            <w:vMerge/>
            <w:shd w:val="clear" w:color="auto" w:fill="D9E2F3" w:themeFill="accent1" w:themeFillTint="33"/>
            <w:vAlign w:val="center"/>
            <w:hideMark/>
          </w:tcPr>
          <w:p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rsidR="003B797D" w:rsidRPr="00BF2B36" w:rsidRDefault="003B797D" w:rsidP="003B797D">
            <w:pPr>
              <w:jc w:val="left"/>
              <w:rPr>
                <w:color w:val="000000"/>
                <w:sz w:val="18"/>
                <w:szCs w:val="18"/>
              </w:rPr>
            </w:pPr>
            <w:r w:rsidRPr="00BF2B36">
              <w:rPr>
                <w:color w:val="000000"/>
                <w:sz w:val="18"/>
                <w:szCs w:val="18"/>
              </w:rPr>
              <w:t xml:space="preserve">adempimenti fiscali </w:t>
            </w:r>
          </w:p>
        </w:tc>
        <w:tc>
          <w:tcPr>
            <w:tcW w:w="1559" w:type="dxa"/>
            <w:shd w:val="clear" w:color="auto" w:fill="D9D9D9" w:themeFill="background1" w:themeFillShade="D9"/>
            <w:vAlign w:val="center"/>
          </w:tcPr>
          <w:p w:rsidR="003B797D" w:rsidRPr="00D2729D" w:rsidRDefault="003B797D" w:rsidP="003B797D">
            <w:pPr>
              <w:jc w:val="left"/>
              <w:rPr>
                <w:b/>
                <w:color w:val="FF0000"/>
                <w:sz w:val="18"/>
                <w:szCs w:val="18"/>
              </w:rPr>
            </w:pPr>
            <w:r>
              <w:rPr>
                <w:b/>
                <w:color w:val="FF0000"/>
                <w:sz w:val="18"/>
                <w:szCs w:val="18"/>
              </w:rPr>
              <w:t>24 – 25</w:t>
            </w:r>
            <w:r w:rsidR="0070141B">
              <w:rPr>
                <w:b/>
                <w:color w:val="FF0000"/>
                <w:sz w:val="18"/>
                <w:szCs w:val="18"/>
              </w:rPr>
              <w:t>–26</w:t>
            </w:r>
          </w:p>
        </w:tc>
      </w:tr>
      <w:tr w:rsidR="003B797D" w:rsidRPr="00392D0C" w:rsidTr="002E1AEA">
        <w:trPr>
          <w:trHeight w:hRule="exact" w:val="284"/>
        </w:trPr>
        <w:tc>
          <w:tcPr>
            <w:tcW w:w="3422" w:type="dxa"/>
            <w:vMerge/>
            <w:shd w:val="clear" w:color="auto" w:fill="D9E2F3" w:themeFill="accent1" w:themeFillTint="33"/>
            <w:vAlign w:val="center"/>
            <w:hideMark/>
          </w:tcPr>
          <w:p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rsidR="003B797D" w:rsidRPr="00BF2B36" w:rsidRDefault="003B797D" w:rsidP="003B797D">
            <w:pPr>
              <w:jc w:val="left"/>
              <w:rPr>
                <w:color w:val="000000"/>
                <w:sz w:val="18"/>
                <w:szCs w:val="18"/>
              </w:rPr>
            </w:pPr>
            <w:r w:rsidRPr="00BF2B36">
              <w:rPr>
                <w:color w:val="000000"/>
                <w:sz w:val="18"/>
                <w:szCs w:val="18"/>
              </w:rPr>
              <w:t xml:space="preserve">stipendi del personale </w:t>
            </w:r>
          </w:p>
        </w:tc>
        <w:tc>
          <w:tcPr>
            <w:tcW w:w="1559" w:type="dxa"/>
            <w:shd w:val="clear" w:color="auto" w:fill="D9D9D9" w:themeFill="background1" w:themeFillShade="D9"/>
            <w:vAlign w:val="center"/>
          </w:tcPr>
          <w:p w:rsidR="003B797D" w:rsidRPr="00D2729D" w:rsidRDefault="007E4074" w:rsidP="003B797D">
            <w:pPr>
              <w:jc w:val="left"/>
              <w:rPr>
                <w:b/>
                <w:color w:val="FF0000"/>
                <w:sz w:val="18"/>
                <w:szCs w:val="18"/>
              </w:rPr>
            </w:pPr>
            <w:r>
              <w:rPr>
                <w:b/>
                <w:color w:val="FF0000"/>
                <w:sz w:val="18"/>
                <w:szCs w:val="18"/>
              </w:rPr>
              <w:t>22 – 23</w:t>
            </w:r>
          </w:p>
        </w:tc>
      </w:tr>
      <w:tr w:rsidR="003B797D" w:rsidRPr="00392D0C" w:rsidTr="002E1AEA">
        <w:trPr>
          <w:trHeight w:hRule="exact" w:val="375"/>
        </w:trPr>
        <w:tc>
          <w:tcPr>
            <w:tcW w:w="3422" w:type="dxa"/>
            <w:vMerge/>
            <w:shd w:val="clear" w:color="auto" w:fill="D9E2F3" w:themeFill="accent1" w:themeFillTint="33"/>
            <w:vAlign w:val="center"/>
            <w:hideMark/>
          </w:tcPr>
          <w:p w:rsidR="003B797D" w:rsidRPr="00BF2B36" w:rsidRDefault="003B797D" w:rsidP="003B797D">
            <w:pPr>
              <w:jc w:val="left"/>
              <w:rPr>
                <w:color w:val="000000"/>
                <w:sz w:val="18"/>
                <w:szCs w:val="18"/>
              </w:rPr>
            </w:pPr>
          </w:p>
        </w:tc>
        <w:tc>
          <w:tcPr>
            <w:tcW w:w="4603" w:type="dxa"/>
            <w:shd w:val="clear" w:color="auto" w:fill="FBE4D5" w:themeFill="accent2" w:themeFillTint="33"/>
            <w:vAlign w:val="center"/>
            <w:hideMark/>
          </w:tcPr>
          <w:p w:rsidR="003B797D" w:rsidRPr="00BF2B36" w:rsidRDefault="003B797D" w:rsidP="003B797D">
            <w:pPr>
              <w:jc w:val="left"/>
              <w:rPr>
                <w:color w:val="000000"/>
                <w:sz w:val="18"/>
                <w:szCs w:val="18"/>
              </w:rPr>
            </w:pPr>
            <w:r w:rsidRPr="00BF2B36">
              <w:rPr>
                <w:color w:val="000000"/>
                <w:sz w:val="18"/>
                <w:szCs w:val="18"/>
              </w:rPr>
              <w:t>tributi locali</w:t>
            </w:r>
          </w:p>
        </w:tc>
        <w:tc>
          <w:tcPr>
            <w:tcW w:w="1559" w:type="dxa"/>
            <w:shd w:val="clear" w:color="auto" w:fill="D9D9D9" w:themeFill="background1" w:themeFillShade="D9"/>
            <w:vAlign w:val="center"/>
          </w:tcPr>
          <w:p w:rsidR="003B797D" w:rsidRPr="00D2729D" w:rsidRDefault="001311B0" w:rsidP="003B797D">
            <w:pPr>
              <w:jc w:val="left"/>
              <w:rPr>
                <w:b/>
                <w:color w:val="FF0000"/>
                <w:sz w:val="18"/>
                <w:szCs w:val="18"/>
              </w:rPr>
            </w:pPr>
            <w:r>
              <w:rPr>
                <w:b/>
                <w:color w:val="FF0000"/>
                <w:sz w:val="18"/>
                <w:szCs w:val="18"/>
              </w:rPr>
              <w:t>24 - 26</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w:t>
            </w:r>
            <w:r>
              <w:rPr>
                <w:b/>
                <w:smallCaps/>
                <w:color w:val="000000"/>
                <w:szCs w:val="18"/>
              </w:rPr>
              <w:t>istemi informatici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hardware e software</w:t>
            </w:r>
          </w:p>
        </w:tc>
        <w:tc>
          <w:tcPr>
            <w:tcW w:w="1559" w:type="dxa"/>
            <w:shd w:val="clear" w:color="auto" w:fill="D9D9D9" w:themeFill="background1" w:themeFillShade="D9"/>
            <w:vAlign w:val="center"/>
          </w:tcPr>
          <w:p w:rsidR="00116A72" w:rsidRPr="00D2729D" w:rsidRDefault="0052596D" w:rsidP="006F35FD">
            <w:pPr>
              <w:jc w:val="left"/>
              <w:rPr>
                <w:b/>
                <w:color w:val="FF0000"/>
                <w:sz w:val="18"/>
                <w:szCs w:val="18"/>
              </w:rPr>
            </w:pPr>
            <w:r>
              <w:rPr>
                <w:b/>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i/>
                <w:iCs/>
                <w:color w:val="000000"/>
                <w:sz w:val="18"/>
                <w:szCs w:val="18"/>
              </w:rPr>
            </w:pPr>
            <w:r w:rsidRPr="00BF2B36">
              <w:rPr>
                <w:i/>
                <w:iCs/>
                <w:color w:val="000000"/>
                <w:sz w:val="18"/>
                <w:szCs w:val="18"/>
              </w:rPr>
              <w:t>disasterrecovery e backup</w:t>
            </w:r>
          </w:p>
        </w:tc>
        <w:tc>
          <w:tcPr>
            <w:tcW w:w="1559" w:type="dxa"/>
            <w:shd w:val="clear" w:color="auto" w:fill="D9D9D9" w:themeFill="background1" w:themeFillShade="D9"/>
            <w:vAlign w:val="center"/>
          </w:tcPr>
          <w:p w:rsidR="00116A72" w:rsidRPr="00D2729D" w:rsidRDefault="0052596D" w:rsidP="006F35FD">
            <w:pPr>
              <w:jc w:val="left"/>
              <w:rPr>
                <w:b/>
                <w:color w:val="FF0000"/>
                <w:sz w:val="18"/>
                <w:szCs w:val="18"/>
              </w:rPr>
            </w:pPr>
            <w:r>
              <w:rPr>
                <w:b/>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del sito web</w:t>
            </w:r>
          </w:p>
        </w:tc>
        <w:tc>
          <w:tcPr>
            <w:tcW w:w="1559" w:type="dxa"/>
            <w:shd w:val="clear" w:color="auto" w:fill="D9D9D9" w:themeFill="background1" w:themeFillShade="D9"/>
            <w:vAlign w:val="center"/>
          </w:tcPr>
          <w:p w:rsidR="00116A72" w:rsidRPr="00D2729D" w:rsidRDefault="0052596D" w:rsidP="006F35FD">
            <w:pPr>
              <w:jc w:val="left"/>
              <w:rPr>
                <w:b/>
                <w:color w:val="FF0000"/>
                <w:sz w:val="18"/>
                <w:szCs w:val="18"/>
              </w:rPr>
            </w:pPr>
            <w:r>
              <w:rPr>
                <w:b/>
                <w:color w:val="FF0000"/>
                <w:sz w:val="18"/>
                <w:szCs w:val="18"/>
              </w:rPr>
              <w:t>04</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 xml:space="preserve">gestione </w:t>
            </w:r>
            <w:r>
              <w:rPr>
                <w:b/>
                <w:smallCaps/>
                <w:color w:val="000000"/>
                <w:szCs w:val="18"/>
              </w:rPr>
              <w:t>documentale</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protocollo</w:t>
            </w:r>
          </w:p>
        </w:tc>
        <w:tc>
          <w:tcPr>
            <w:tcW w:w="1559" w:type="dxa"/>
            <w:shd w:val="clear" w:color="auto" w:fill="D9D9D9" w:themeFill="background1" w:themeFillShade="D9"/>
            <w:vAlign w:val="center"/>
          </w:tcPr>
          <w:p w:rsidR="00116A72" w:rsidRPr="00D2729D" w:rsidRDefault="0052596D" w:rsidP="006F35FD">
            <w:pPr>
              <w:jc w:val="left"/>
              <w:rPr>
                <w:color w:val="FF0000"/>
                <w:sz w:val="18"/>
                <w:szCs w:val="18"/>
              </w:rPr>
            </w:pPr>
            <w:r>
              <w:rPr>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archivio corrente </w:t>
            </w:r>
          </w:p>
        </w:tc>
        <w:tc>
          <w:tcPr>
            <w:tcW w:w="1559" w:type="dxa"/>
            <w:shd w:val="clear" w:color="auto" w:fill="D9D9D9" w:themeFill="background1" w:themeFillShade="D9"/>
            <w:vAlign w:val="center"/>
          </w:tcPr>
          <w:p w:rsidR="00116A72" w:rsidRPr="00D2729D" w:rsidRDefault="0052596D" w:rsidP="006F35FD">
            <w:pPr>
              <w:jc w:val="left"/>
              <w:rPr>
                <w:color w:val="FF0000"/>
                <w:sz w:val="18"/>
                <w:szCs w:val="18"/>
              </w:rPr>
            </w:pPr>
            <w:r>
              <w:rPr>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archivio di deposito </w:t>
            </w:r>
          </w:p>
        </w:tc>
        <w:tc>
          <w:tcPr>
            <w:tcW w:w="1559" w:type="dxa"/>
            <w:shd w:val="clear" w:color="auto" w:fill="D9D9D9" w:themeFill="background1" w:themeFillShade="D9"/>
            <w:vAlign w:val="center"/>
          </w:tcPr>
          <w:p w:rsidR="00116A72" w:rsidRPr="00D2729D" w:rsidRDefault="0052596D" w:rsidP="006F35FD">
            <w:pPr>
              <w:jc w:val="left"/>
              <w:rPr>
                <w:color w:val="FF0000"/>
                <w:sz w:val="18"/>
                <w:szCs w:val="18"/>
              </w:rPr>
            </w:pPr>
            <w:r>
              <w:rPr>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archivio storico </w:t>
            </w:r>
          </w:p>
        </w:tc>
        <w:tc>
          <w:tcPr>
            <w:tcW w:w="1559" w:type="dxa"/>
            <w:shd w:val="clear" w:color="auto" w:fill="D9D9D9" w:themeFill="background1" w:themeFillShade="D9"/>
            <w:vAlign w:val="center"/>
          </w:tcPr>
          <w:p w:rsidR="00116A72" w:rsidRPr="00D2729D" w:rsidRDefault="0052596D" w:rsidP="006F35FD">
            <w:pPr>
              <w:jc w:val="left"/>
              <w:rPr>
                <w:color w:val="FF0000"/>
                <w:sz w:val="18"/>
                <w:szCs w:val="18"/>
              </w:rPr>
            </w:pPr>
            <w:r>
              <w:rPr>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archivio informatico </w:t>
            </w:r>
          </w:p>
        </w:tc>
        <w:tc>
          <w:tcPr>
            <w:tcW w:w="1559" w:type="dxa"/>
            <w:shd w:val="clear" w:color="auto" w:fill="D9D9D9" w:themeFill="background1" w:themeFillShade="D9"/>
            <w:vAlign w:val="center"/>
          </w:tcPr>
          <w:p w:rsidR="00116A72" w:rsidRPr="00D2729D" w:rsidRDefault="0052596D" w:rsidP="006F35FD">
            <w:pPr>
              <w:jc w:val="left"/>
              <w:rPr>
                <w:color w:val="FF0000"/>
                <w:sz w:val="18"/>
                <w:szCs w:val="18"/>
              </w:rPr>
            </w:pPr>
            <w:r>
              <w:rPr>
                <w:color w:val="FF0000"/>
                <w:sz w:val="18"/>
                <w:szCs w:val="18"/>
              </w:rPr>
              <w:t>04</w:t>
            </w:r>
          </w:p>
        </w:tc>
      </w:tr>
    </w:tbl>
    <w:p w:rsidR="00116A72" w:rsidRDefault="00116A72" w:rsidP="00116A72"/>
    <w:p w:rsidR="004720C4" w:rsidRDefault="004720C4" w:rsidP="00116A72"/>
    <w:p w:rsidR="004720C4" w:rsidRDefault="004720C4"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risorse umane</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selezione e assunzione</w:t>
            </w:r>
          </w:p>
        </w:tc>
        <w:tc>
          <w:tcPr>
            <w:tcW w:w="1559" w:type="dxa"/>
            <w:shd w:val="clear" w:color="auto" w:fill="D9D9D9" w:themeFill="background1" w:themeFillShade="D9"/>
            <w:vAlign w:val="center"/>
          </w:tcPr>
          <w:p w:rsidR="00116A72" w:rsidRPr="00D2729D" w:rsidRDefault="00AF3086" w:rsidP="006F35FD">
            <w:pPr>
              <w:jc w:val="left"/>
              <w:rPr>
                <w:color w:val="FF0000"/>
                <w:sz w:val="18"/>
                <w:szCs w:val="18"/>
              </w:rPr>
            </w:pPr>
            <w:r>
              <w:rPr>
                <w:color w:val="FF0000"/>
                <w:sz w:val="18"/>
                <w:szCs w:val="18"/>
              </w:rPr>
              <w:t>22</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giuridica ed economica dei dipendenti</w:t>
            </w:r>
          </w:p>
        </w:tc>
        <w:tc>
          <w:tcPr>
            <w:tcW w:w="1559" w:type="dxa"/>
            <w:shd w:val="clear" w:color="auto" w:fill="D9D9D9" w:themeFill="background1" w:themeFillShade="D9"/>
            <w:vAlign w:val="center"/>
          </w:tcPr>
          <w:p w:rsidR="00116A72" w:rsidRPr="00D2729D" w:rsidRDefault="00AF3086" w:rsidP="006F35FD">
            <w:pPr>
              <w:jc w:val="left"/>
              <w:rPr>
                <w:color w:val="FF0000"/>
                <w:sz w:val="18"/>
                <w:szCs w:val="18"/>
              </w:rPr>
            </w:pPr>
            <w:r>
              <w:rPr>
                <w:color w:val="FF0000"/>
                <w:sz w:val="18"/>
                <w:szCs w:val="18"/>
              </w:rPr>
              <w:t>22</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formazione</w:t>
            </w:r>
          </w:p>
        </w:tc>
        <w:tc>
          <w:tcPr>
            <w:tcW w:w="1559" w:type="dxa"/>
            <w:shd w:val="clear" w:color="auto" w:fill="D9D9D9" w:themeFill="background1" w:themeFillShade="D9"/>
            <w:vAlign w:val="center"/>
          </w:tcPr>
          <w:p w:rsidR="00116A72" w:rsidRPr="00D2729D" w:rsidRDefault="00AF3086" w:rsidP="006F35FD">
            <w:pPr>
              <w:jc w:val="left"/>
              <w:rPr>
                <w:color w:val="FF0000"/>
                <w:sz w:val="18"/>
                <w:szCs w:val="18"/>
              </w:rPr>
            </w:pPr>
            <w:r>
              <w:rPr>
                <w:color w:val="FF0000"/>
                <w:sz w:val="18"/>
                <w:szCs w:val="18"/>
              </w:rPr>
              <w:t>22</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valutazione</w:t>
            </w:r>
          </w:p>
        </w:tc>
        <w:tc>
          <w:tcPr>
            <w:tcW w:w="1559" w:type="dxa"/>
            <w:shd w:val="clear" w:color="auto" w:fill="D9D9D9" w:themeFill="background1" w:themeFillShade="D9"/>
            <w:vAlign w:val="center"/>
          </w:tcPr>
          <w:p w:rsidR="00116A72" w:rsidRPr="00D2729D" w:rsidRDefault="00AF3086" w:rsidP="006F35FD">
            <w:pPr>
              <w:jc w:val="left"/>
              <w:rPr>
                <w:color w:val="FF0000"/>
                <w:sz w:val="18"/>
                <w:szCs w:val="18"/>
              </w:rPr>
            </w:pPr>
            <w:r>
              <w:rPr>
                <w:color w:val="FF0000"/>
                <w:sz w:val="18"/>
                <w:szCs w:val="18"/>
              </w:rPr>
              <w:t>22</w:t>
            </w:r>
            <w:r w:rsidR="00D866DE">
              <w:rPr>
                <w:color w:val="FF0000"/>
                <w:sz w:val="18"/>
                <w:szCs w:val="18"/>
              </w:rPr>
              <w:t xml:space="preserve"> – 23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relazioni sindacali (informazione, concertazione) </w:t>
            </w:r>
          </w:p>
        </w:tc>
        <w:tc>
          <w:tcPr>
            <w:tcW w:w="1559" w:type="dxa"/>
            <w:shd w:val="clear" w:color="auto" w:fill="D9D9D9" w:themeFill="background1" w:themeFillShade="D9"/>
            <w:vAlign w:val="center"/>
          </w:tcPr>
          <w:p w:rsidR="00116A72" w:rsidRPr="00D2729D" w:rsidRDefault="00D866DE" w:rsidP="006F35FD">
            <w:pPr>
              <w:jc w:val="left"/>
              <w:rPr>
                <w:color w:val="FF0000"/>
                <w:sz w:val="18"/>
                <w:szCs w:val="18"/>
              </w:rPr>
            </w:pPr>
            <w:r>
              <w:rPr>
                <w:color w:val="FF0000"/>
                <w:sz w:val="18"/>
                <w:szCs w:val="18"/>
              </w:rPr>
              <w:t>22 – 23</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contrattazione decentrata integrativa</w:t>
            </w:r>
          </w:p>
        </w:tc>
        <w:tc>
          <w:tcPr>
            <w:tcW w:w="1559" w:type="dxa"/>
            <w:shd w:val="clear" w:color="auto" w:fill="D9D9D9" w:themeFill="background1" w:themeFillShade="D9"/>
            <w:vAlign w:val="center"/>
          </w:tcPr>
          <w:p w:rsidR="00116A72" w:rsidRPr="00D2729D" w:rsidRDefault="00D866DE" w:rsidP="006F35FD">
            <w:pPr>
              <w:jc w:val="left"/>
              <w:rPr>
                <w:color w:val="FF0000"/>
                <w:sz w:val="18"/>
                <w:szCs w:val="18"/>
              </w:rPr>
            </w:pPr>
            <w:r>
              <w:rPr>
                <w:color w:val="FF0000"/>
                <w:sz w:val="18"/>
                <w:szCs w:val="18"/>
              </w:rPr>
              <w:t>22 - 23</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Pr>
                <w:b/>
                <w:smallCaps/>
                <w:color w:val="000000"/>
                <w:szCs w:val="18"/>
              </w:rPr>
              <w:t>amministrazione generale</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deliberazioni consiliari </w:t>
            </w:r>
          </w:p>
        </w:tc>
        <w:tc>
          <w:tcPr>
            <w:tcW w:w="1559" w:type="dxa"/>
            <w:shd w:val="clear" w:color="auto" w:fill="D9D9D9" w:themeFill="background1" w:themeFillShade="D9"/>
            <w:vAlign w:val="center"/>
          </w:tcPr>
          <w:p w:rsidR="00116A72" w:rsidRPr="00D2729D" w:rsidRDefault="00BB7E9A" w:rsidP="006F35FD">
            <w:pPr>
              <w:jc w:val="left"/>
              <w:rPr>
                <w:color w:val="FF0000"/>
                <w:sz w:val="18"/>
                <w:szCs w:val="18"/>
              </w:rPr>
            </w:pPr>
            <w:r>
              <w:rPr>
                <w:color w:val="FF0000"/>
                <w:sz w:val="18"/>
                <w:szCs w:val="18"/>
              </w:rPr>
              <w:t>07 – 08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riunioni consiliari </w:t>
            </w:r>
          </w:p>
        </w:tc>
        <w:tc>
          <w:tcPr>
            <w:tcW w:w="1559" w:type="dxa"/>
            <w:shd w:val="clear" w:color="auto" w:fill="D9D9D9" w:themeFill="background1" w:themeFillShade="D9"/>
            <w:vAlign w:val="center"/>
          </w:tcPr>
          <w:p w:rsidR="00116A72" w:rsidRPr="00D2729D" w:rsidRDefault="00BB7E9A" w:rsidP="006F35FD">
            <w:pPr>
              <w:jc w:val="left"/>
              <w:rPr>
                <w:color w:val="FF0000"/>
                <w:sz w:val="18"/>
                <w:szCs w:val="18"/>
              </w:rPr>
            </w:pPr>
            <w:r>
              <w:rPr>
                <w:color w:val="FF0000"/>
                <w:sz w:val="18"/>
                <w:szCs w:val="18"/>
              </w:rPr>
              <w:t>07 – 08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deliberazioni di giunta </w:t>
            </w:r>
          </w:p>
        </w:tc>
        <w:tc>
          <w:tcPr>
            <w:tcW w:w="1559" w:type="dxa"/>
            <w:shd w:val="clear" w:color="auto" w:fill="D9D9D9" w:themeFill="background1" w:themeFillShade="D9"/>
            <w:vAlign w:val="center"/>
          </w:tcPr>
          <w:p w:rsidR="00116A72" w:rsidRPr="00D2729D" w:rsidRDefault="00BB7E9A" w:rsidP="006F35FD">
            <w:pPr>
              <w:jc w:val="left"/>
              <w:rPr>
                <w:color w:val="FF0000"/>
                <w:sz w:val="18"/>
                <w:szCs w:val="18"/>
              </w:rPr>
            </w:pPr>
            <w:r>
              <w:rPr>
                <w:color w:val="FF0000"/>
                <w:sz w:val="18"/>
                <w:szCs w:val="18"/>
              </w:rPr>
              <w:t>07 – 08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riunioni della giunta </w:t>
            </w:r>
          </w:p>
        </w:tc>
        <w:tc>
          <w:tcPr>
            <w:tcW w:w="1559" w:type="dxa"/>
            <w:shd w:val="clear" w:color="auto" w:fill="D9D9D9" w:themeFill="background1" w:themeFillShade="D9"/>
            <w:vAlign w:val="center"/>
          </w:tcPr>
          <w:p w:rsidR="00116A72" w:rsidRPr="00D2729D" w:rsidRDefault="00BB7E9A" w:rsidP="006F35FD">
            <w:pPr>
              <w:jc w:val="left"/>
              <w:rPr>
                <w:color w:val="FF0000"/>
                <w:sz w:val="18"/>
                <w:szCs w:val="18"/>
              </w:rPr>
            </w:pPr>
            <w:r>
              <w:rPr>
                <w:color w:val="FF0000"/>
                <w:sz w:val="18"/>
                <w:szCs w:val="18"/>
              </w:rPr>
              <w:t>07 – 08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determinazioni</w:t>
            </w:r>
          </w:p>
        </w:tc>
        <w:tc>
          <w:tcPr>
            <w:tcW w:w="1559" w:type="dxa"/>
            <w:shd w:val="clear" w:color="auto" w:fill="D9D9D9" w:themeFill="background1" w:themeFillShade="D9"/>
            <w:vAlign w:val="center"/>
          </w:tcPr>
          <w:p w:rsidR="00116A72" w:rsidRPr="00D2729D" w:rsidRDefault="007813AE" w:rsidP="006F35FD">
            <w:pPr>
              <w:jc w:val="left"/>
              <w:rPr>
                <w:color w:val="FF0000"/>
                <w:sz w:val="18"/>
                <w:szCs w:val="18"/>
              </w:rPr>
            </w:pPr>
            <w:r>
              <w:rPr>
                <w:color w:val="FF0000"/>
                <w:sz w:val="18"/>
                <w:szCs w:val="18"/>
              </w:rPr>
              <w:t xml:space="preserve">08 </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ordinanze e decreti </w:t>
            </w:r>
          </w:p>
        </w:tc>
        <w:tc>
          <w:tcPr>
            <w:tcW w:w="1559" w:type="dxa"/>
            <w:shd w:val="clear" w:color="auto" w:fill="D9D9D9" w:themeFill="background1" w:themeFillShade="D9"/>
            <w:vAlign w:val="center"/>
          </w:tcPr>
          <w:p w:rsidR="00116A72" w:rsidRPr="00D2729D" w:rsidRDefault="007813AE" w:rsidP="006F35FD">
            <w:pPr>
              <w:jc w:val="left"/>
              <w:rPr>
                <w:color w:val="FF0000"/>
                <w:sz w:val="18"/>
                <w:szCs w:val="18"/>
              </w:rPr>
            </w:pPr>
            <w:r>
              <w:rPr>
                <w:color w:val="FF0000"/>
                <w:sz w:val="18"/>
                <w:szCs w:val="18"/>
              </w:rPr>
              <w:t xml:space="preserve">08 </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pubblicazioni all'albo pretorio online</w:t>
            </w:r>
          </w:p>
        </w:tc>
        <w:tc>
          <w:tcPr>
            <w:tcW w:w="1559" w:type="dxa"/>
            <w:shd w:val="clear" w:color="auto" w:fill="D9D9D9" w:themeFill="background1" w:themeFillShade="D9"/>
            <w:vAlign w:val="center"/>
          </w:tcPr>
          <w:p w:rsidR="00116A72" w:rsidRPr="00D2729D" w:rsidRDefault="007813AE" w:rsidP="006F35FD">
            <w:pPr>
              <w:jc w:val="left"/>
              <w:rPr>
                <w:color w:val="FF0000"/>
                <w:sz w:val="18"/>
                <w:szCs w:val="18"/>
              </w:rPr>
            </w:pPr>
            <w:r>
              <w:rPr>
                <w:color w:val="FF0000"/>
                <w:sz w:val="18"/>
                <w:szCs w:val="18"/>
              </w:rPr>
              <w:t xml:space="preserve">04 </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gestione di sito web: amministrazione trasparente</w:t>
            </w:r>
          </w:p>
        </w:tc>
        <w:tc>
          <w:tcPr>
            <w:tcW w:w="1559" w:type="dxa"/>
            <w:shd w:val="clear" w:color="auto" w:fill="D9D9D9" w:themeFill="background1" w:themeFillShade="D9"/>
            <w:vAlign w:val="center"/>
          </w:tcPr>
          <w:p w:rsidR="00116A72" w:rsidRPr="00D2729D" w:rsidRDefault="00892A4E" w:rsidP="006F35FD">
            <w:pPr>
              <w:jc w:val="left"/>
              <w:rPr>
                <w:color w:val="FF0000"/>
                <w:sz w:val="18"/>
                <w:szCs w:val="18"/>
              </w:rPr>
            </w:pPr>
            <w:r>
              <w:rPr>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deliberazioni delle commissioni </w:t>
            </w:r>
          </w:p>
        </w:tc>
        <w:tc>
          <w:tcPr>
            <w:tcW w:w="1559" w:type="dxa"/>
            <w:shd w:val="clear" w:color="auto" w:fill="D9D9D9" w:themeFill="background1" w:themeFillShade="D9"/>
            <w:vAlign w:val="center"/>
          </w:tcPr>
          <w:p w:rsidR="00116A72" w:rsidRPr="00D2729D" w:rsidRDefault="00430C0F" w:rsidP="006F35FD">
            <w:pPr>
              <w:jc w:val="left"/>
              <w:rPr>
                <w:color w:val="FF0000"/>
                <w:sz w:val="18"/>
                <w:szCs w:val="18"/>
              </w:rPr>
            </w:pPr>
            <w:r>
              <w:rPr>
                <w:color w:val="FF0000"/>
                <w:sz w:val="18"/>
                <w:szCs w:val="18"/>
              </w:rPr>
              <w:t>07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riunioni delle commissioni </w:t>
            </w:r>
          </w:p>
        </w:tc>
        <w:tc>
          <w:tcPr>
            <w:tcW w:w="1559" w:type="dxa"/>
            <w:shd w:val="clear" w:color="auto" w:fill="D9D9D9" w:themeFill="background1" w:themeFillShade="D9"/>
            <w:vAlign w:val="center"/>
          </w:tcPr>
          <w:p w:rsidR="00116A72" w:rsidRPr="00D2729D" w:rsidRDefault="00430C0F" w:rsidP="006F35FD">
            <w:pPr>
              <w:jc w:val="left"/>
              <w:rPr>
                <w:color w:val="FF0000"/>
                <w:sz w:val="18"/>
                <w:szCs w:val="18"/>
              </w:rPr>
            </w:pPr>
            <w:r>
              <w:rPr>
                <w:color w:val="FF0000"/>
                <w:sz w:val="18"/>
                <w:szCs w:val="18"/>
              </w:rPr>
              <w:t>07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contratti</w:t>
            </w:r>
          </w:p>
        </w:tc>
        <w:tc>
          <w:tcPr>
            <w:tcW w:w="1559" w:type="dxa"/>
            <w:shd w:val="clear" w:color="auto" w:fill="D9D9D9" w:themeFill="background1" w:themeFillShade="D9"/>
            <w:vAlign w:val="center"/>
          </w:tcPr>
          <w:p w:rsidR="00116A72" w:rsidRPr="00D2729D" w:rsidRDefault="008F52C4" w:rsidP="006F35FD">
            <w:pPr>
              <w:jc w:val="left"/>
              <w:rPr>
                <w:color w:val="FF0000"/>
                <w:sz w:val="18"/>
                <w:szCs w:val="18"/>
              </w:rPr>
            </w:pPr>
            <w:r>
              <w:rPr>
                <w:color w:val="FF0000"/>
                <w:sz w:val="18"/>
                <w:szCs w:val="18"/>
              </w:rPr>
              <w:t>14</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gare e appalti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gare d'appalto ad evidenza pubblica</w:t>
            </w:r>
          </w:p>
        </w:tc>
        <w:tc>
          <w:tcPr>
            <w:tcW w:w="1559" w:type="dxa"/>
            <w:shd w:val="clear" w:color="auto" w:fill="D9D9D9" w:themeFill="background1" w:themeFillShade="D9"/>
            <w:vAlign w:val="center"/>
          </w:tcPr>
          <w:p w:rsidR="00116A72" w:rsidRPr="00D2729D" w:rsidRDefault="007C212C" w:rsidP="006F35FD">
            <w:pPr>
              <w:jc w:val="left"/>
              <w:rPr>
                <w:color w:val="FF0000"/>
                <w:sz w:val="18"/>
                <w:szCs w:val="18"/>
              </w:rPr>
            </w:pPr>
            <w:r>
              <w:rPr>
                <w:color w:val="FF0000"/>
                <w:sz w:val="18"/>
                <w:szCs w:val="18"/>
              </w:rPr>
              <w:t>17 – 18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acquisizioni in "economia"</w:t>
            </w:r>
          </w:p>
        </w:tc>
        <w:tc>
          <w:tcPr>
            <w:tcW w:w="1559" w:type="dxa"/>
            <w:shd w:val="clear" w:color="auto" w:fill="D9D9D9" w:themeFill="background1" w:themeFillShade="D9"/>
            <w:vAlign w:val="center"/>
          </w:tcPr>
          <w:p w:rsidR="00116A72" w:rsidRPr="00D2729D" w:rsidRDefault="00E72A8F" w:rsidP="006F35FD">
            <w:pPr>
              <w:jc w:val="left"/>
              <w:rPr>
                <w:color w:val="FF0000"/>
                <w:sz w:val="18"/>
                <w:szCs w:val="18"/>
              </w:rPr>
            </w:pPr>
            <w:r>
              <w:rPr>
                <w:color w:val="FF0000"/>
                <w:sz w:val="18"/>
                <w:szCs w:val="18"/>
              </w:rPr>
              <w:t>18</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gare ad evidenza pubblica di vendita </w:t>
            </w:r>
          </w:p>
        </w:tc>
        <w:tc>
          <w:tcPr>
            <w:tcW w:w="1559" w:type="dxa"/>
            <w:shd w:val="clear" w:color="auto" w:fill="D9D9D9" w:themeFill="background1" w:themeFillShade="D9"/>
            <w:vAlign w:val="center"/>
          </w:tcPr>
          <w:p w:rsidR="00116A72" w:rsidRPr="00D2729D" w:rsidRDefault="00E72A8F" w:rsidP="006F35FD">
            <w:pPr>
              <w:jc w:val="left"/>
              <w:rPr>
                <w:color w:val="FF0000"/>
                <w:sz w:val="18"/>
                <w:szCs w:val="18"/>
              </w:rPr>
            </w:pPr>
            <w:r>
              <w:rPr>
                <w:color w:val="FF0000"/>
                <w:sz w:val="18"/>
                <w:szCs w:val="18"/>
              </w:rPr>
              <w:t>27</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contratti</w:t>
            </w:r>
          </w:p>
        </w:tc>
        <w:tc>
          <w:tcPr>
            <w:tcW w:w="1559" w:type="dxa"/>
            <w:shd w:val="clear" w:color="auto" w:fill="D9D9D9" w:themeFill="background1" w:themeFillShade="D9"/>
            <w:vAlign w:val="center"/>
          </w:tcPr>
          <w:p w:rsidR="00116A72" w:rsidRPr="00D2729D" w:rsidRDefault="00E72A8F" w:rsidP="006F35FD">
            <w:pPr>
              <w:jc w:val="left"/>
              <w:rPr>
                <w:color w:val="FF0000"/>
                <w:sz w:val="18"/>
                <w:szCs w:val="18"/>
              </w:rPr>
            </w:pPr>
            <w:r>
              <w:rPr>
                <w:color w:val="FF0000"/>
                <w:sz w:val="18"/>
                <w:szCs w:val="18"/>
              </w:rPr>
              <w:t>14</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bookmarkStart w:id="18" w:name="_Hlk496948620"/>
            <w:r w:rsidRPr="00373A70">
              <w:rPr>
                <w:b/>
                <w:color w:val="0000FF"/>
                <w:sz w:val="18"/>
                <w:szCs w:val="18"/>
              </w:rPr>
              <w:t>Prodotti (procedimenti, atti e provvedimenti)</w:t>
            </w:r>
            <w:bookmarkEnd w:id="18"/>
          </w:p>
        </w:tc>
        <w:tc>
          <w:tcPr>
            <w:tcW w:w="1559" w:type="dxa"/>
            <w:shd w:val="clear" w:color="auto" w:fill="D9D9D9" w:themeFill="background1" w:themeFillShade="D9"/>
            <w:vAlign w:val="center"/>
          </w:tcPr>
          <w:p w:rsidR="00116A72" w:rsidRPr="00BF2B36" w:rsidRDefault="002E1AEA" w:rsidP="006F35FD">
            <w:pPr>
              <w:jc w:val="center"/>
              <w:rPr>
                <w:b/>
                <w:color w:val="FF0000"/>
                <w:sz w:val="18"/>
                <w:szCs w:val="18"/>
              </w:rPr>
            </w:pPr>
            <w:r>
              <w:rPr>
                <w:b/>
                <w:color w:val="0000FF"/>
                <w:sz w:val="16"/>
                <w:szCs w:val="18"/>
              </w:rPr>
              <w:t>Processi interessati</w:t>
            </w: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servizi legali</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supporto giuridico e pareri</w:t>
            </w:r>
          </w:p>
        </w:tc>
        <w:tc>
          <w:tcPr>
            <w:tcW w:w="1559" w:type="dxa"/>
            <w:shd w:val="clear" w:color="auto" w:fill="D9D9D9" w:themeFill="background1" w:themeFillShade="D9"/>
            <w:vAlign w:val="center"/>
          </w:tcPr>
          <w:p w:rsidR="00116A72" w:rsidRPr="00D2729D" w:rsidRDefault="00D75A39" w:rsidP="006F35FD">
            <w:pPr>
              <w:jc w:val="left"/>
              <w:rPr>
                <w:color w:val="FF0000"/>
                <w:sz w:val="18"/>
                <w:szCs w:val="18"/>
              </w:rPr>
            </w:pPr>
            <w:r>
              <w:rPr>
                <w:color w:val="FF0000"/>
                <w:sz w:val="18"/>
                <w:szCs w:val="18"/>
              </w:rPr>
              <w:t>32</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gestione del contenzioso </w:t>
            </w:r>
          </w:p>
        </w:tc>
        <w:tc>
          <w:tcPr>
            <w:tcW w:w="1559" w:type="dxa"/>
            <w:shd w:val="clear" w:color="auto" w:fill="D9D9D9" w:themeFill="background1" w:themeFillShade="D9"/>
            <w:vAlign w:val="center"/>
          </w:tcPr>
          <w:p w:rsidR="00116A72" w:rsidRPr="00D2729D" w:rsidRDefault="00225911" w:rsidP="006F35FD">
            <w:pPr>
              <w:jc w:val="left"/>
              <w:rPr>
                <w:color w:val="FF0000"/>
                <w:sz w:val="18"/>
                <w:szCs w:val="18"/>
              </w:rPr>
            </w:pPr>
            <w:r>
              <w:rPr>
                <w:color w:val="FF0000"/>
                <w:sz w:val="18"/>
                <w:szCs w:val="18"/>
              </w:rPr>
              <w:t>32</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levata dei protesti</w:t>
            </w:r>
          </w:p>
        </w:tc>
        <w:tc>
          <w:tcPr>
            <w:tcW w:w="1559" w:type="dxa"/>
            <w:shd w:val="clear" w:color="auto" w:fill="D9D9D9" w:themeFill="background1" w:themeFillShade="D9"/>
            <w:vAlign w:val="center"/>
          </w:tcPr>
          <w:p w:rsidR="00116A72" w:rsidRPr="00D2729D" w:rsidRDefault="001F2A1F" w:rsidP="006F35FD">
            <w:pPr>
              <w:jc w:val="left"/>
              <w:rPr>
                <w:color w:val="FF0000"/>
                <w:sz w:val="18"/>
                <w:szCs w:val="18"/>
              </w:rPr>
            </w:pPr>
            <w:r>
              <w:rPr>
                <w:color w:val="FF0000"/>
                <w:sz w:val="18"/>
                <w:szCs w:val="18"/>
              </w:rPr>
              <w:t>14</w:t>
            </w:r>
          </w:p>
        </w:tc>
      </w:tr>
    </w:tbl>
    <w:p w:rsidR="00116A72" w:rsidRDefault="00116A72" w:rsidP="00116A72"/>
    <w:tbl>
      <w:tblPr>
        <w:tblW w:w="958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422"/>
        <w:gridCol w:w="4603"/>
        <w:gridCol w:w="1559"/>
      </w:tblGrid>
      <w:tr w:rsidR="00116A72" w:rsidRPr="00BF2B36" w:rsidTr="006F35FD">
        <w:trPr>
          <w:trHeight w:val="427"/>
        </w:trPr>
        <w:tc>
          <w:tcPr>
            <w:tcW w:w="3422" w:type="dxa"/>
            <w:shd w:val="clear" w:color="auto" w:fill="D9E2F3" w:themeFill="accent1" w:themeFillTint="33"/>
            <w:vAlign w:val="center"/>
          </w:tcPr>
          <w:p w:rsidR="00116A72" w:rsidRPr="00BF2B36" w:rsidRDefault="00116A72" w:rsidP="006F35FD">
            <w:pPr>
              <w:jc w:val="center"/>
              <w:rPr>
                <w:b/>
                <w:color w:val="FF0000"/>
                <w:sz w:val="18"/>
                <w:szCs w:val="18"/>
              </w:rPr>
            </w:pPr>
            <w:r w:rsidRPr="00373A70">
              <w:rPr>
                <w:b/>
                <w:color w:val="0000FF"/>
                <w:sz w:val="18"/>
                <w:szCs w:val="18"/>
              </w:rPr>
              <w:t>Ufficio/area/settore di competenza</w:t>
            </w:r>
          </w:p>
        </w:tc>
        <w:tc>
          <w:tcPr>
            <w:tcW w:w="4603" w:type="dxa"/>
            <w:shd w:val="clear" w:color="auto" w:fill="FBE4D5" w:themeFill="accent2" w:themeFillTint="33"/>
            <w:vAlign w:val="center"/>
          </w:tcPr>
          <w:p w:rsidR="00116A72" w:rsidRPr="00BF2B36" w:rsidRDefault="00116A72" w:rsidP="006F35FD">
            <w:pPr>
              <w:jc w:val="center"/>
              <w:rPr>
                <w:b/>
                <w:color w:val="FF0000"/>
                <w:sz w:val="18"/>
                <w:szCs w:val="18"/>
              </w:rPr>
            </w:pPr>
            <w:r w:rsidRPr="00373A70">
              <w:rPr>
                <w:b/>
                <w:color w:val="0000FF"/>
                <w:sz w:val="18"/>
                <w:szCs w:val="18"/>
              </w:rPr>
              <w:t>Prodotti (procedimenti, atti e provvedimenti)</w:t>
            </w:r>
          </w:p>
        </w:tc>
        <w:tc>
          <w:tcPr>
            <w:tcW w:w="1559" w:type="dxa"/>
            <w:shd w:val="clear" w:color="auto" w:fill="D9D9D9" w:themeFill="background1" w:themeFillShade="D9"/>
            <w:vAlign w:val="center"/>
          </w:tcPr>
          <w:p w:rsidR="00116A72" w:rsidRPr="00BF2B36" w:rsidRDefault="00116A72" w:rsidP="006F35FD">
            <w:pPr>
              <w:jc w:val="center"/>
              <w:rPr>
                <w:b/>
                <w:color w:val="FF0000"/>
                <w:sz w:val="18"/>
                <w:szCs w:val="18"/>
              </w:rPr>
            </w:pPr>
          </w:p>
        </w:tc>
      </w:tr>
      <w:tr w:rsidR="00116A72" w:rsidRPr="00392D0C" w:rsidTr="002E1AEA">
        <w:trPr>
          <w:trHeight w:hRule="exact" w:val="284"/>
        </w:trPr>
        <w:tc>
          <w:tcPr>
            <w:tcW w:w="3422" w:type="dxa"/>
            <w:vMerge w:val="restart"/>
            <w:shd w:val="clear" w:color="auto" w:fill="D9E2F3" w:themeFill="accent1" w:themeFillTint="33"/>
            <w:vAlign w:val="center"/>
            <w:hideMark/>
          </w:tcPr>
          <w:p w:rsidR="00116A72" w:rsidRPr="00D56042" w:rsidRDefault="00116A72" w:rsidP="006F35FD">
            <w:pPr>
              <w:jc w:val="left"/>
              <w:rPr>
                <w:b/>
                <w:smallCaps/>
                <w:color w:val="000000"/>
                <w:szCs w:val="18"/>
              </w:rPr>
            </w:pPr>
            <w:r w:rsidRPr="00D56042">
              <w:rPr>
                <w:b/>
                <w:smallCaps/>
                <w:color w:val="000000"/>
                <w:szCs w:val="18"/>
              </w:rPr>
              <w:t>relazioni con il pubblico</w:t>
            </w: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 xml:space="preserve">reclami e segnalazioni </w:t>
            </w:r>
          </w:p>
        </w:tc>
        <w:tc>
          <w:tcPr>
            <w:tcW w:w="1559" w:type="dxa"/>
            <w:shd w:val="clear" w:color="auto" w:fill="D9D9D9" w:themeFill="background1" w:themeFillShade="D9"/>
            <w:vAlign w:val="center"/>
          </w:tcPr>
          <w:p w:rsidR="00116A72" w:rsidRPr="00D2729D" w:rsidRDefault="00BB1D7F" w:rsidP="006F35FD">
            <w:pPr>
              <w:jc w:val="left"/>
              <w:rPr>
                <w:color w:val="FF0000"/>
                <w:sz w:val="18"/>
                <w:szCs w:val="18"/>
              </w:rPr>
            </w:pPr>
            <w:r>
              <w:rPr>
                <w:color w:val="FF0000"/>
                <w:sz w:val="18"/>
                <w:szCs w:val="18"/>
              </w:rPr>
              <w:t>09</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comunicazione esterna</w:t>
            </w:r>
          </w:p>
        </w:tc>
        <w:tc>
          <w:tcPr>
            <w:tcW w:w="1559" w:type="dxa"/>
            <w:shd w:val="clear" w:color="auto" w:fill="D9D9D9" w:themeFill="background1" w:themeFillShade="D9"/>
            <w:vAlign w:val="center"/>
          </w:tcPr>
          <w:p w:rsidR="00116A72" w:rsidRPr="00D2729D" w:rsidRDefault="00BD2FE7" w:rsidP="006F35FD">
            <w:pPr>
              <w:jc w:val="left"/>
              <w:rPr>
                <w:color w:val="FF0000"/>
                <w:sz w:val="18"/>
                <w:szCs w:val="18"/>
              </w:rPr>
            </w:pPr>
            <w:r>
              <w:rPr>
                <w:color w:val="FF0000"/>
                <w:sz w:val="18"/>
                <w:szCs w:val="18"/>
              </w:rPr>
              <w:t>04</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color w:val="000000"/>
                <w:sz w:val="18"/>
                <w:szCs w:val="18"/>
              </w:rPr>
            </w:pPr>
            <w:r w:rsidRPr="00BF2B36">
              <w:rPr>
                <w:color w:val="000000"/>
                <w:sz w:val="18"/>
                <w:szCs w:val="18"/>
              </w:rPr>
              <w:t>accesso agli atti e trasparenza</w:t>
            </w:r>
          </w:p>
        </w:tc>
        <w:tc>
          <w:tcPr>
            <w:tcW w:w="1559" w:type="dxa"/>
            <w:shd w:val="clear" w:color="auto" w:fill="D9D9D9" w:themeFill="background1" w:themeFillShade="D9"/>
            <w:vAlign w:val="center"/>
          </w:tcPr>
          <w:p w:rsidR="00116A72" w:rsidRPr="00D2729D" w:rsidRDefault="00EE75F0" w:rsidP="006F35FD">
            <w:pPr>
              <w:jc w:val="left"/>
              <w:rPr>
                <w:color w:val="FF0000"/>
                <w:sz w:val="18"/>
                <w:szCs w:val="18"/>
              </w:rPr>
            </w:pPr>
            <w:r>
              <w:rPr>
                <w:color w:val="FF0000"/>
                <w:sz w:val="18"/>
                <w:szCs w:val="18"/>
              </w:rPr>
              <w:t>04 – 09</w:t>
            </w:r>
          </w:p>
        </w:tc>
      </w:tr>
      <w:tr w:rsidR="00116A72" w:rsidRPr="00392D0C" w:rsidTr="002E1AEA">
        <w:trPr>
          <w:trHeight w:hRule="exact" w:val="284"/>
        </w:trPr>
        <w:tc>
          <w:tcPr>
            <w:tcW w:w="3422" w:type="dxa"/>
            <w:vMerge/>
            <w:shd w:val="clear" w:color="auto" w:fill="D9E2F3" w:themeFill="accent1" w:themeFillTint="33"/>
            <w:vAlign w:val="center"/>
            <w:hideMark/>
          </w:tcPr>
          <w:p w:rsidR="00116A72" w:rsidRPr="00BF2B36" w:rsidRDefault="00116A72" w:rsidP="006F35FD">
            <w:pPr>
              <w:jc w:val="left"/>
              <w:rPr>
                <w:color w:val="000000"/>
                <w:sz w:val="18"/>
                <w:szCs w:val="18"/>
              </w:rPr>
            </w:pPr>
          </w:p>
        </w:tc>
        <w:tc>
          <w:tcPr>
            <w:tcW w:w="4603" w:type="dxa"/>
            <w:shd w:val="clear" w:color="auto" w:fill="FBE4D5" w:themeFill="accent2" w:themeFillTint="33"/>
            <w:vAlign w:val="center"/>
            <w:hideMark/>
          </w:tcPr>
          <w:p w:rsidR="00116A72" w:rsidRPr="00BF2B36" w:rsidRDefault="00116A72" w:rsidP="006F35FD">
            <w:pPr>
              <w:jc w:val="left"/>
              <w:rPr>
                <w:i/>
                <w:iCs/>
                <w:color w:val="000000"/>
                <w:sz w:val="18"/>
                <w:szCs w:val="18"/>
              </w:rPr>
            </w:pPr>
            <w:r w:rsidRPr="00BF2B36">
              <w:rPr>
                <w:i/>
                <w:iCs/>
                <w:color w:val="000000"/>
                <w:sz w:val="18"/>
                <w:szCs w:val="18"/>
              </w:rPr>
              <w:t>customersatisfaction</w:t>
            </w:r>
          </w:p>
        </w:tc>
        <w:tc>
          <w:tcPr>
            <w:tcW w:w="1559" w:type="dxa"/>
            <w:shd w:val="clear" w:color="auto" w:fill="D9D9D9" w:themeFill="background1" w:themeFillShade="D9"/>
            <w:vAlign w:val="center"/>
          </w:tcPr>
          <w:p w:rsidR="00116A72" w:rsidRPr="00D2729D" w:rsidRDefault="00EE75F0" w:rsidP="006F35FD">
            <w:pPr>
              <w:jc w:val="left"/>
              <w:rPr>
                <w:color w:val="FF0000"/>
                <w:sz w:val="18"/>
                <w:szCs w:val="18"/>
              </w:rPr>
            </w:pPr>
            <w:r>
              <w:rPr>
                <w:color w:val="FF0000"/>
                <w:sz w:val="18"/>
                <w:szCs w:val="18"/>
              </w:rPr>
              <w:t>04 -09</w:t>
            </w:r>
          </w:p>
        </w:tc>
      </w:tr>
    </w:tbl>
    <w:p w:rsidR="00116A72" w:rsidRDefault="00116A72" w:rsidP="00116A72">
      <w:pPr>
        <w:pStyle w:val="Corpodeltesto"/>
        <w:spacing w:after="120"/>
        <w:jc w:val="both"/>
        <w:rPr>
          <w:sz w:val="24"/>
        </w:rPr>
      </w:pPr>
    </w:p>
    <w:p w:rsidR="001A56C0" w:rsidRDefault="003153DC" w:rsidP="00116A72">
      <w:pPr>
        <w:pStyle w:val="Corpodeltesto"/>
        <w:spacing w:after="120"/>
        <w:jc w:val="both"/>
        <w:rPr>
          <w:sz w:val="24"/>
        </w:rPr>
      </w:pPr>
      <w:r>
        <w:rPr>
          <w:sz w:val="24"/>
        </w:rPr>
        <w:t>Questo comune ritiene</w:t>
      </w:r>
      <w:r w:rsidR="00A5014C">
        <w:rPr>
          <w:sz w:val="24"/>
        </w:rPr>
        <w:t xml:space="preserve"> che in relazione agli output finali dell’attività comunale, una eventuale scomposizione in processi per ciascun output determinerebbe una proliferazione enorme di processi da analizzare</w:t>
      </w:r>
      <w:r w:rsidR="004F04B9">
        <w:rPr>
          <w:sz w:val="24"/>
        </w:rPr>
        <w:t>.</w:t>
      </w:r>
    </w:p>
    <w:p w:rsidR="004232D0" w:rsidRDefault="004F04B9" w:rsidP="00116A72">
      <w:pPr>
        <w:pStyle w:val="Corpodeltesto"/>
        <w:spacing w:after="120"/>
        <w:jc w:val="both"/>
        <w:rPr>
          <w:sz w:val="24"/>
        </w:rPr>
      </w:pPr>
      <w:r>
        <w:rPr>
          <w:sz w:val="24"/>
        </w:rPr>
        <w:t xml:space="preserve">Perciò </w:t>
      </w:r>
      <w:r w:rsidR="0040459E">
        <w:rPr>
          <w:sz w:val="24"/>
        </w:rPr>
        <w:t>abbiamo fatto l</w:t>
      </w:r>
      <w:r w:rsidR="007D2194">
        <w:rPr>
          <w:sz w:val="24"/>
        </w:rPr>
        <w:t>’operazione opposta</w:t>
      </w:r>
      <w:r w:rsidR="0040459E">
        <w:rPr>
          <w:sz w:val="24"/>
        </w:rPr>
        <w:t xml:space="preserve">. Abbiamo </w:t>
      </w:r>
      <w:r w:rsidR="007D2194">
        <w:rPr>
          <w:sz w:val="24"/>
        </w:rPr>
        <w:t>in</w:t>
      </w:r>
      <w:r w:rsidR="00E12187">
        <w:rPr>
          <w:sz w:val="24"/>
        </w:rPr>
        <w:t>dividu</w:t>
      </w:r>
      <w:r w:rsidR="0040459E">
        <w:rPr>
          <w:sz w:val="24"/>
        </w:rPr>
        <w:t>ato u</w:t>
      </w:r>
      <w:r w:rsidR="00E12187">
        <w:rPr>
          <w:sz w:val="24"/>
        </w:rPr>
        <w:t xml:space="preserve">na serie di processi e poi </w:t>
      </w:r>
      <w:r w:rsidR="00C852FB">
        <w:rPr>
          <w:sz w:val="24"/>
        </w:rPr>
        <w:t xml:space="preserve">abbiamo </w:t>
      </w:r>
      <w:r w:rsidR="005542E5">
        <w:rPr>
          <w:sz w:val="24"/>
        </w:rPr>
        <w:t>inseri</w:t>
      </w:r>
      <w:r w:rsidR="00C852FB">
        <w:rPr>
          <w:sz w:val="24"/>
        </w:rPr>
        <w:t xml:space="preserve">to </w:t>
      </w:r>
      <w:r w:rsidR="005542E5">
        <w:rPr>
          <w:sz w:val="24"/>
        </w:rPr>
        <w:t xml:space="preserve">nell’ultima colonna </w:t>
      </w:r>
      <w:r w:rsidR="00C920D3">
        <w:rPr>
          <w:sz w:val="24"/>
        </w:rPr>
        <w:t>degli output, il numero del processo</w:t>
      </w:r>
      <w:r w:rsidR="00A92764">
        <w:rPr>
          <w:sz w:val="24"/>
        </w:rPr>
        <w:t xml:space="preserve">. </w:t>
      </w:r>
    </w:p>
    <w:p w:rsidR="00AD5BEF" w:rsidRDefault="00A92764" w:rsidP="004232D0">
      <w:pPr>
        <w:pStyle w:val="Corpodeltesto"/>
        <w:spacing w:after="120"/>
        <w:jc w:val="both"/>
      </w:pPr>
      <w:r>
        <w:rPr>
          <w:sz w:val="24"/>
        </w:rPr>
        <w:t xml:space="preserve">Ogni processo </w:t>
      </w:r>
      <w:r w:rsidR="004232D0">
        <w:rPr>
          <w:sz w:val="24"/>
        </w:rPr>
        <w:t>è stato precedentemente</w:t>
      </w:r>
      <w:r>
        <w:rPr>
          <w:sz w:val="24"/>
        </w:rPr>
        <w:t xml:space="preserve"> ricondotto ad un’area di rischio.</w:t>
      </w:r>
    </w:p>
    <w:p w:rsidR="00A62403" w:rsidRDefault="003F296F" w:rsidP="000E2159">
      <w:pPr>
        <w:pStyle w:val="Titolo1"/>
        <w:rPr>
          <w:rStyle w:val="Enfasigrassetto"/>
          <w:rFonts w:ascii="Arial" w:hAnsi="Arial" w:cs="Arial"/>
          <w:sz w:val="28"/>
          <w:szCs w:val="28"/>
        </w:rPr>
      </w:pPr>
      <w:r>
        <w:rPr>
          <w:rStyle w:val="Enfasigrassetto"/>
          <w:rFonts w:ascii="Arial" w:hAnsi="Arial" w:cs="Arial"/>
          <w:sz w:val="28"/>
          <w:szCs w:val="28"/>
        </w:rPr>
        <w:br w:type="column"/>
      </w:r>
      <w:bookmarkStart w:id="19" w:name="_Toc123118581"/>
      <w:r w:rsidR="00A62403" w:rsidRPr="00D45A21">
        <w:rPr>
          <w:rStyle w:val="Enfasigrassetto"/>
          <w:rFonts w:ascii="Arial" w:hAnsi="Arial" w:cs="Arial"/>
          <w:sz w:val="28"/>
          <w:szCs w:val="28"/>
        </w:rPr>
        <w:t>2.</w:t>
      </w:r>
      <w:r w:rsidR="00557D4D">
        <w:rPr>
          <w:rStyle w:val="Enfasigrassetto"/>
          <w:rFonts w:ascii="Arial" w:hAnsi="Arial" w:cs="Arial"/>
          <w:sz w:val="28"/>
          <w:szCs w:val="28"/>
        </w:rPr>
        <w:t>5</w:t>
      </w:r>
      <w:r w:rsidR="00A62403" w:rsidRPr="00D45A21">
        <w:rPr>
          <w:rStyle w:val="Enfasigrassetto"/>
          <w:rFonts w:ascii="Arial" w:hAnsi="Arial" w:cs="Arial"/>
          <w:sz w:val="28"/>
          <w:szCs w:val="28"/>
        </w:rPr>
        <w:t>.</w:t>
      </w:r>
      <w:r w:rsidR="00A62403" w:rsidRPr="00D45A21">
        <w:rPr>
          <w:rStyle w:val="Enfasigrassetto"/>
          <w:rFonts w:ascii="Arial" w:hAnsi="Arial" w:cs="Arial"/>
          <w:sz w:val="28"/>
          <w:szCs w:val="28"/>
        </w:rPr>
        <w:tab/>
        <w:t>Le attività che compongono i processi (</w:t>
      </w:r>
      <w:r w:rsidR="00A62403" w:rsidRPr="00C95DE3">
        <w:rPr>
          <w:rStyle w:val="Enfasigrassetto"/>
          <w:rFonts w:ascii="Arial" w:hAnsi="Arial" w:cs="Arial"/>
          <w:b w:val="0"/>
          <w:bCs w:val="0"/>
          <w:i/>
          <w:iCs/>
          <w:sz w:val="28"/>
          <w:szCs w:val="28"/>
        </w:rPr>
        <w:t>gradualità nella definizione</w:t>
      </w:r>
      <w:r w:rsidR="00A62403" w:rsidRPr="00D45A21">
        <w:rPr>
          <w:rStyle w:val="Enfasigrassetto"/>
          <w:rFonts w:ascii="Arial" w:hAnsi="Arial" w:cs="Arial"/>
          <w:sz w:val="28"/>
          <w:szCs w:val="28"/>
        </w:rPr>
        <w:t>)</w:t>
      </w:r>
      <w:bookmarkEnd w:id="19"/>
    </w:p>
    <w:p w:rsidR="001E016C" w:rsidRPr="001E016C" w:rsidRDefault="001E016C" w:rsidP="001E016C"/>
    <w:p w:rsidR="001E016C" w:rsidRDefault="001E016C" w:rsidP="001E016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F61AFA">
        <w:rPr>
          <w:sz w:val="20"/>
          <w:szCs w:val="18"/>
        </w:rPr>
        <w:t>box 4</w:t>
      </w:r>
      <w:r w:rsidRPr="00792D8C">
        <w:rPr>
          <w:sz w:val="20"/>
          <w:szCs w:val="18"/>
        </w:rPr>
        <w:t xml:space="preserve">,pagina </w:t>
      </w:r>
      <w:r>
        <w:rPr>
          <w:sz w:val="20"/>
          <w:szCs w:val="18"/>
        </w:rPr>
        <w:t>1</w:t>
      </w:r>
      <w:r w:rsidR="00F61AFA">
        <w:rPr>
          <w:sz w:val="20"/>
          <w:szCs w:val="18"/>
        </w:rPr>
        <w:t>7/18</w:t>
      </w:r>
    </w:p>
    <w:p w:rsidR="003F296F" w:rsidRDefault="008253C8" w:rsidP="003F296F">
      <w:r w:rsidRPr="008253C8">
        <w:t>Ogni process</w:t>
      </w:r>
      <w:r>
        <w:t xml:space="preserve">o, come </w:t>
      </w:r>
      <w:r w:rsidR="006E3A4B">
        <w:t>vengono</w:t>
      </w:r>
      <w:r w:rsidR="00921916">
        <w:t xml:space="preserve"> definiti nella tabella</w:t>
      </w:r>
      <w:r w:rsidR="00444B9C">
        <w:t>1</w:t>
      </w:r>
      <w:r w:rsidR="00921916">
        <w:t>, dovrebbe a sua volta scomporsi in fasi, in quanto una più corretta individuazione del rischio, potrebbe fare riferimento non a tutto il processo, ma ad una o più fasi dello stesso.</w:t>
      </w:r>
    </w:p>
    <w:p w:rsidR="00921916" w:rsidRDefault="00825AEB" w:rsidP="002729AA">
      <w:r>
        <w:t xml:space="preserve">L’ANAC consiglia di procedere </w:t>
      </w:r>
      <w:r w:rsidR="002729AA">
        <w:t xml:space="preserve">gradualmente ad inserire elementi descrittivi del processo. </w:t>
      </w:r>
    </w:p>
    <w:p w:rsidR="002729AA" w:rsidRPr="00585B9B" w:rsidRDefault="00585B9B" w:rsidP="00585B9B">
      <w:pPr>
        <w:ind w:left="1134" w:right="1133"/>
        <w:rPr>
          <w:i/>
          <w:iCs/>
        </w:rPr>
      </w:pPr>
      <w:r w:rsidRPr="00585B9B">
        <w:rPr>
          <w:i/>
          <w:iCs/>
        </w:rPr>
        <w:t>Tramite il richiamato approfondimento graduale, sarà possibile aggiungere, nelle annualità successive, ulteriori elementi di descrizione (es. input, output, ecc.), fino a raggiungere la completezza della descrizione del processo.</w:t>
      </w:r>
    </w:p>
    <w:p w:rsidR="002729AA" w:rsidRDefault="00585B9B" w:rsidP="002729AA">
      <w:r>
        <w:t>Gli elementi di analisi da introdurre nei prossimi esercizi o, al limite, in occasioni di riesami necessitati</w:t>
      </w:r>
      <w:r w:rsidR="002D723D">
        <w:t>, saranno i seguenti:</w:t>
      </w:r>
    </w:p>
    <w:p w:rsidR="00DA2A8C" w:rsidRDefault="00DA2A8C" w:rsidP="00DA2A8C">
      <w:pPr>
        <w:pStyle w:val="Paragrafoelenco"/>
        <w:numPr>
          <w:ilvl w:val="0"/>
          <w:numId w:val="20"/>
        </w:numPr>
        <w:rPr>
          <w:i/>
          <w:iCs/>
          <w:sz w:val="22"/>
          <w:szCs w:val="20"/>
        </w:rPr>
      </w:pPr>
      <w:r w:rsidRPr="00DA2A8C">
        <w:rPr>
          <w:i/>
          <w:iCs/>
          <w:sz w:val="22"/>
          <w:szCs w:val="20"/>
        </w:rPr>
        <w:t>elementi in ingresso che innescano il processo – “input”</w:t>
      </w:r>
    </w:p>
    <w:p w:rsidR="00DA2A8C" w:rsidRDefault="00DA2A8C" w:rsidP="00DA2A8C">
      <w:pPr>
        <w:pStyle w:val="Paragrafoelenco"/>
        <w:numPr>
          <w:ilvl w:val="0"/>
          <w:numId w:val="20"/>
        </w:numPr>
        <w:rPr>
          <w:i/>
          <w:iCs/>
          <w:sz w:val="22"/>
          <w:szCs w:val="20"/>
        </w:rPr>
      </w:pPr>
      <w:r w:rsidRPr="00DA2A8C">
        <w:rPr>
          <w:i/>
          <w:iCs/>
          <w:sz w:val="22"/>
          <w:szCs w:val="20"/>
        </w:rPr>
        <w:t>risultato atteso del processo – “output”;</w:t>
      </w:r>
    </w:p>
    <w:p w:rsidR="00DA2A8C" w:rsidRDefault="00DA2A8C" w:rsidP="00DA2A8C">
      <w:pPr>
        <w:pStyle w:val="Paragrafoelenco"/>
        <w:numPr>
          <w:ilvl w:val="0"/>
          <w:numId w:val="20"/>
        </w:numPr>
        <w:rPr>
          <w:i/>
          <w:iCs/>
          <w:sz w:val="22"/>
          <w:szCs w:val="20"/>
        </w:rPr>
      </w:pPr>
      <w:r w:rsidRPr="00DA2A8C">
        <w:rPr>
          <w:i/>
          <w:iCs/>
          <w:sz w:val="22"/>
          <w:szCs w:val="20"/>
        </w:rPr>
        <w:t>sequenza di attività che consente di raggiungere l’output – le “attività”;</w:t>
      </w:r>
    </w:p>
    <w:p w:rsidR="00DA2A8C" w:rsidRDefault="00DA2A8C" w:rsidP="00DA2A8C">
      <w:pPr>
        <w:pStyle w:val="Paragrafoelenco"/>
        <w:numPr>
          <w:ilvl w:val="0"/>
          <w:numId w:val="20"/>
        </w:numPr>
        <w:rPr>
          <w:i/>
          <w:iCs/>
          <w:sz w:val="22"/>
          <w:szCs w:val="20"/>
        </w:rPr>
      </w:pPr>
      <w:r w:rsidRPr="00DA2A8C">
        <w:rPr>
          <w:i/>
          <w:iCs/>
          <w:sz w:val="22"/>
          <w:szCs w:val="20"/>
        </w:rPr>
        <w:t>responsabilità connesse alla corretta realizzazione del processo;</w:t>
      </w:r>
    </w:p>
    <w:p w:rsidR="00DA2A8C" w:rsidRDefault="00DA2A8C" w:rsidP="00DA2A8C">
      <w:pPr>
        <w:pStyle w:val="Paragrafoelenco"/>
        <w:numPr>
          <w:ilvl w:val="0"/>
          <w:numId w:val="20"/>
        </w:numPr>
        <w:rPr>
          <w:i/>
          <w:iCs/>
          <w:sz w:val="22"/>
          <w:szCs w:val="20"/>
        </w:rPr>
      </w:pPr>
      <w:r w:rsidRPr="00DA2A8C">
        <w:rPr>
          <w:i/>
          <w:iCs/>
          <w:sz w:val="22"/>
          <w:szCs w:val="20"/>
        </w:rPr>
        <w:t>tempi di svolgimento del processo e delle sue attività (nei casi in cui i tempi di svolgimento sono certi e/o conosciuti, anche in base a previsioni legislative o regolamentari)</w:t>
      </w:r>
    </w:p>
    <w:p w:rsidR="00462F95" w:rsidRDefault="00DA2A8C" w:rsidP="00DA2A8C">
      <w:pPr>
        <w:pStyle w:val="Paragrafoelenco"/>
        <w:numPr>
          <w:ilvl w:val="0"/>
          <w:numId w:val="20"/>
        </w:numPr>
        <w:rPr>
          <w:i/>
          <w:iCs/>
          <w:sz w:val="22"/>
          <w:szCs w:val="20"/>
        </w:rPr>
      </w:pPr>
      <w:r w:rsidRPr="00DA2A8C">
        <w:rPr>
          <w:i/>
          <w:iCs/>
          <w:sz w:val="22"/>
          <w:szCs w:val="20"/>
        </w:rPr>
        <w:t>vincoli del processo (rappresentati dalle condizioni da rispettare nello svolgimento del processo in base a previsioni legislative o regolamentari)</w:t>
      </w:r>
    </w:p>
    <w:p w:rsidR="00462F95" w:rsidRDefault="00DA2A8C" w:rsidP="00DA2A8C">
      <w:pPr>
        <w:pStyle w:val="Paragrafoelenco"/>
        <w:numPr>
          <w:ilvl w:val="0"/>
          <w:numId w:val="20"/>
        </w:numPr>
        <w:rPr>
          <w:i/>
          <w:iCs/>
          <w:sz w:val="22"/>
          <w:szCs w:val="20"/>
        </w:rPr>
      </w:pPr>
      <w:r w:rsidRPr="00DA2A8C">
        <w:rPr>
          <w:i/>
          <w:iCs/>
          <w:sz w:val="22"/>
          <w:szCs w:val="20"/>
        </w:rPr>
        <w:t>risorse del processo (con riferimento alle risorse finanziarie e umane necessarie per garantire il corretto funzionamento del processo (laddove le stesse siano agevolmente ed oggettivamente allocabili al processo)</w:t>
      </w:r>
    </w:p>
    <w:p w:rsidR="002D723D" w:rsidRPr="00DA2A8C" w:rsidRDefault="00DA2A8C" w:rsidP="00DA2A8C">
      <w:pPr>
        <w:pStyle w:val="Paragrafoelenco"/>
        <w:numPr>
          <w:ilvl w:val="0"/>
          <w:numId w:val="20"/>
        </w:numPr>
        <w:rPr>
          <w:i/>
          <w:iCs/>
          <w:sz w:val="22"/>
          <w:szCs w:val="20"/>
        </w:rPr>
      </w:pPr>
      <w:r w:rsidRPr="00DA2A8C">
        <w:rPr>
          <w:i/>
          <w:iCs/>
          <w:sz w:val="22"/>
          <w:szCs w:val="20"/>
        </w:rPr>
        <w:t>interrelazioni tra i processi; o criticità del processo.</w:t>
      </w:r>
    </w:p>
    <w:p w:rsidR="002D723D" w:rsidRDefault="002D723D" w:rsidP="002729AA"/>
    <w:p w:rsidR="0010144D" w:rsidRDefault="003C4A00" w:rsidP="002729AA">
      <w:r>
        <w:t xml:space="preserve">ANAC ha </w:t>
      </w:r>
      <w:r w:rsidR="00636308">
        <w:t xml:space="preserve">dato una raffigurazione grafica </w:t>
      </w:r>
      <w:r w:rsidR="00A82C0F">
        <w:t xml:space="preserve">alla gradualità con l’immagine </w:t>
      </w:r>
      <w:r w:rsidR="0047721C">
        <w:t>di pagina 21 dell’allegato 1</w:t>
      </w:r>
      <w:r w:rsidR="00BB1BE1">
        <w:t>:</w:t>
      </w:r>
    </w:p>
    <w:p w:rsidR="00BB1BE1" w:rsidRDefault="005A07F0" w:rsidP="005A07F0">
      <w:pPr>
        <w:jc w:val="center"/>
      </w:pPr>
      <w:r w:rsidRPr="005A07F0">
        <w:rPr>
          <w:noProof/>
          <w:lang w:eastAsia="it-IT"/>
        </w:rPr>
        <w:drawing>
          <wp:inline distT="0" distB="0" distL="0" distR="0">
            <wp:extent cx="5175152" cy="2844240"/>
            <wp:effectExtent l="19050" t="19050" r="26035" b="133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50515" cy="2885659"/>
                    </a:xfrm>
                    <a:prstGeom prst="rect">
                      <a:avLst/>
                    </a:prstGeom>
                    <a:noFill/>
                    <a:ln>
                      <a:solidFill>
                        <a:schemeClr val="accent1"/>
                      </a:solidFill>
                    </a:ln>
                  </pic:spPr>
                </pic:pic>
              </a:graphicData>
            </a:graphic>
          </wp:inline>
        </w:drawing>
      </w:r>
    </w:p>
    <w:p w:rsidR="0010144D" w:rsidRPr="008253C8" w:rsidRDefault="0010144D" w:rsidP="002729AA"/>
    <w:p w:rsidR="00027CF6" w:rsidRPr="00D45A21" w:rsidRDefault="00462F95"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0" w:name="_Toc123118582"/>
      <w:r w:rsidR="00425D1E" w:rsidRPr="00D45A21">
        <w:rPr>
          <w:rStyle w:val="Enfasigrassetto"/>
          <w:rFonts w:ascii="Arial" w:hAnsi="Arial" w:cs="Arial"/>
          <w:sz w:val="28"/>
          <w:szCs w:val="28"/>
        </w:rPr>
        <w:t>2.</w:t>
      </w:r>
      <w:r w:rsidR="00557D4D">
        <w:rPr>
          <w:rStyle w:val="Enfasigrassetto"/>
          <w:rFonts w:ascii="Arial" w:hAnsi="Arial" w:cs="Arial"/>
          <w:sz w:val="28"/>
          <w:szCs w:val="28"/>
        </w:rPr>
        <w:t>6</w:t>
      </w:r>
      <w:r w:rsidR="001B7467" w:rsidRPr="00D45A21">
        <w:rPr>
          <w:rStyle w:val="Enfasigrassetto"/>
          <w:rFonts w:ascii="Arial" w:hAnsi="Arial" w:cs="Arial"/>
          <w:sz w:val="28"/>
          <w:szCs w:val="28"/>
        </w:rPr>
        <w:t>.</w:t>
      </w:r>
      <w:r w:rsidR="001B7467" w:rsidRPr="00D45A21">
        <w:rPr>
          <w:rStyle w:val="Enfasigrassetto"/>
          <w:rFonts w:ascii="Arial" w:hAnsi="Arial" w:cs="Arial"/>
          <w:sz w:val="28"/>
          <w:szCs w:val="28"/>
        </w:rPr>
        <w:tab/>
        <w:t>Il catalogo dei rischi</w:t>
      </w:r>
      <w:bookmarkEnd w:id="20"/>
    </w:p>
    <w:p w:rsidR="006270F4" w:rsidRDefault="006270F4" w:rsidP="00000758"/>
    <w:p w:rsidR="00931BDC" w:rsidRDefault="00931BDC" w:rsidP="00931BD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r w:rsidR="00EE36D2">
        <w:rPr>
          <w:sz w:val="20"/>
          <w:szCs w:val="18"/>
        </w:rPr>
        <w:t>7</w:t>
      </w:r>
      <w:r w:rsidRPr="00792D8C">
        <w:rPr>
          <w:sz w:val="20"/>
          <w:szCs w:val="18"/>
        </w:rPr>
        <w:t xml:space="preserve">,pagina </w:t>
      </w:r>
      <w:r w:rsidR="0038359D">
        <w:rPr>
          <w:sz w:val="20"/>
          <w:szCs w:val="18"/>
        </w:rPr>
        <w:t>31</w:t>
      </w:r>
    </w:p>
    <w:p w:rsidR="00931BDC" w:rsidRDefault="00931BDC" w:rsidP="00000758"/>
    <w:p w:rsidR="00A6214F" w:rsidRDefault="00A6214F" w:rsidP="00A6214F">
      <w:r>
        <w:t>Secondo l’ANAC “</w:t>
      </w:r>
      <w:r w:rsidRPr="00A6214F">
        <w:rPr>
          <w:i/>
        </w:rPr>
        <w:t>La corruzione è l’abuso di un potere fiduciario per un profitto personale</w:t>
      </w:r>
      <w:r>
        <w:t>”.</w:t>
      </w:r>
    </w:p>
    <w:p w:rsidR="00931BDC" w:rsidRDefault="00A6214F" w:rsidP="00A6214F">
      <w:r>
        <w:t>Tale definizione supera il dato penale per portare l’analisi anche sui singoli comportamenti che generano “sfiducia”, prima che reati.</w:t>
      </w:r>
    </w:p>
    <w:p w:rsidR="007416DA" w:rsidRDefault="007416DA" w:rsidP="00000758">
      <w:r>
        <w:t xml:space="preserve">Se dunque per corruzione si deve intendere </w:t>
      </w:r>
      <w:r w:rsidR="00D5632B" w:rsidRPr="00C253AB">
        <w:rPr>
          <w:b/>
          <w:bCs/>
          <w:i/>
          <w:iCs/>
        </w:rPr>
        <w:t xml:space="preserve">ogni abuso di potere </w:t>
      </w:r>
      <w:r w:rsidR="000C2956" w:rsidRPr="00C253AB">
        <w:rPr>
          <w:b/>
          <w:bCs/>
          <w:i/>
          <w:iCs/>
        </w:rPr>
        <w:t xml:space="preserve">fiduciario per </w:t>
      </w:r>
      <w:r w:rsidR="0015021F" w:rsidRPr="00C253AB">
        <w:rPr>
          <w:b/>
          <w:bCs/>
          <w:i/>
          <w:iCs/>
        </w:rPr>
        <w:t>un profitto personale</w:t>
      </w:r>
      <w:r w:rsidR="002D6C9E">
        <w:rPr>
          <w:b/>
          <w:bCs/>
          <w:i/>
          <w:iCs/>
        </w:rPr>
        <w:t xml:space="preserve">, </w:t>
      </w:r>
      <w:r w:rsidR="002D6C9E" w:rsidRPr="00B97EE9">
        <w:t xml:space="preserve">nella definizione </w:t>
      </w:r>
      <w:r w:rsidR="001F55B1" w:rsidRPr="00B97EE9">
        <w:t xml:space="preserve">di questo primo catalogo di </w:t>
      </w:r>
      <w:r w:rsidR="00B97EE9" w:rsidRPr="00B97EE9">
        <w:t>rischi, abbiamo fatto queste valutazioni:</w:t>
      </w:r>
    </w:p>
    <w:p w:rsidR="00B97EE9" w:rsidRPr="00AB1B83" w:rsidRDefault="00504CA4" w:rsidP="00744A0C">
      <w:pPr>
        <w:pStyle w:val="Paragrafoelenco"/>
        <w:numPr>
          <w:ilvl w:val="0"/>
          <w:numId w:val="21"/>
        </w:numPr>
        <w:ind w:left="714" w:hanging="357"/>
        <w:contextualSpacing w:val="0"/>
        <w:rPr>
          <w:i/>
          <w:iCs/>
        </w:rPr>
      </w:pPr>
      <w:r w:rsidRPr="00AB1B83">
        <w:rPr>
          <w:i/>
          <w:iCs/>
        </w:rPr>
        <w:t xml:space="preserve">In sede di </w:t>
      </w:r>
      <w:r w:rsidR="00AB312E">
        <w:rPr>
          <w:i/>
          <w:iCs/>
        </w:rPr>
        <w:t>seconda</w:t>
      </w:r>
      <w:r w:rsidRPr="00AB1B83">
        <w:rPr>
          <w:i/>
          <w:iCs/>
        </w:rPr>
        <w:t xml:space="preserve"> analisi</w:t>
      </w:r>
      <w:r w:rsidR="00AB312E">
        <w:rPr>
          <w:i/>
          <w:iCs/>
        </w:rPr>
        <w:t>, dopo il PTPCT dello scorso anno e in attesa di attestare le modifiche prodotte dall’introduzione del PIAO,</w:t>
      </w:r>
      <w:r w:rsidRPr="00AB1B83">
        <w:rPr>
          <w:i/>
          <w:iCs/>
        </w:rPr>
        <w:t xml:space="preserve"> questo comune non è in grado di </w:t>
      </w:r>
      <w:r w:rsidR="005E3151" w:rsidRPr="00AB1B83">
        <w:rPr>
          <w:i/>
          <w:iCs/>
        </w:rPr>
        <w:t xml:space="preserve">individuare per ogni processo i rischi </w:t>
      </w:r>
      <w:r w:rsidR="00744A0C" w:rsidRPr="00AB1B83">
        <w:rPr>
          <w:i/>
          <w:iCs/>
        </w:rPr>
        <w:t xml:space="preserve">corruttivi concreti, si tratta di una operazione che richiede un’analisi comparativa con altre amministrazioni e </w:t>
      </w:r>
      <w:r w:rsidR="007771F6" w:rsidRPr="00AB1B83">
        <w:rPr>
          <w:i/>
          <w:iCs/>
        </w:rPr>
        <w:t>una verifica di lungo periodo</w:t>
      </w:r>
      <w:r w:rsidR="00744A0C" w:rsidRPr="00AB1B83">
        <w:rPr>
          <w:i/>
          <w:iCs/>
        </w:rPr>
        <w:t>;</w:t>
      </w:r>
    </w:p>
    <w:p w:rsidR="00744A0C" w:rsidRPr="00AB1B83" w:rsidRDefault="007771F6" w:rsidP="00744A0C">
      <w:pPr>
        <w:pStyle w:val="Paragrafoelenco"/>
        <w:numPr>
          <w:ilvl w:val="0"/>
          <w:numId w:val="21"/>
        </w:numPr>
        <w:ind w:left="714" w:hanging="357"/>
        <w:contextualSpacing w:val="0"/>
        <w:rPr>
          <w:i/>
          <w:iCs/>
        </w:rPr>
      </w:pPr>
      <w:r w:rsidRPr="00AB1B83">
        <w:rPr>
          <w:i/>
          <w:iCs/>
        </w:rPr>
        <w:t xml:space="preserve">Per questo </w:t>
      </w:r>
      <w:r w:rsidR="009E0389">
        <w:rPr>
          <w:i/>
          <w:iCs/>
        </w:rPr>
        <w:t>nuovo</w:t>
      </w:r>
      <w:r w:rsidR="00772540">
        <w:rPr>
          <w:i/>
          <w:iCs/>
        </w:rPr>
        <w:t>PIAO</w:t>
      </w:r>
      <w:r w:rsidR="006C781B" w:rsidRPr="00AB1B83">
        <w:rPr>
          <w:i/>
          <w:iCs/>
        </w:rPr>
        <w:t xml:space="preserve"> abbiamo ritenuto di individuare </w:t>
      </w:r>
      <w:r w:rsidR="00121507" w:rsidRPr="00AB1B83">
        <w:rPr>
          <w:i/>
          <w:iCs/>
        </w:rPr>
        <w:t xml:space="preserve">il seguente catalogo di rischi </w:t>
      </w:r>
      <w:r w:rsidR="00394751" w:rsidRPr="00AB1B83">
        <w:rPr>
          <w:i/>
          <w:iCs/>
        </w:rPr>
        <w:t xml:space="preserve">“generici” </w:t>
      </w:r>
      <w:r w:rsidR="00C434A8">
        <w:rPr>
          <w:i/>
          <w:iCs/>
        </w:rPr>
        <w:t>inserendo nella TABELLA 3</w:t>
      </w:r>
      <w:r w:rsidR="002F51F5">
        <w:rPr>
          <w:i/>
          <w:iCs/>
        </w:rPr>
        <w:t>, questa avvertenza: “</w:t>
      </w:r>
      <w:r w:rsidR="00B50BFA" w:rsidRPr="00B50BFA">
        <w:rPr>
          <w:i/>
          <w:iCs/>
        </w:rPr>
        <w:t>Il catalogo dei rischi corruttivi a cui questo processo può essere sottoposto è stato definito nel paragrafo 2.1.4. del P</w:t>
      </w:r>
      <w:r w:rsidR="00772540">
        <w:rPr>
          <w:i/>
          <w:iCs/>
        </w:rPr>
        <w:t>IAO</w:t>
      </w:r>
      <w:r w:rsidR="00B50BFA" w:rsidRPr="00B50BFA">
        <w:rPr>
          <w:i/>
          <w:iCs/>
        </w:rPr>
        <w:t>; ma nel 202</w:t>
      </w:r>
      <w:r w:rsidR="00772540">
        <w:rPr>
          <w:i/>
          <w:iCs/>
        </w:rPr>
        <w:t>3</w:t>
      </w:r>
      <w:r w:rsidR="00B50BFA" w:rsidRPr="00B50BFA">
        <w:rPr>
          <w:i/>
          <w:iCs/>
        </w:rPr>
        <w:t xml:space="preserve"> si ritiene oltremodo complessa una specifica individuazione per ciascun processo dei singoli rischi; pertanto la stima effettuata è relativa, non ad uno specifico rischio corruttivo, ma ad un generico pericolo di eventi corruttivi</w:t>
      </w:r>
      <w:r w:rsidR="002F51F5">
        <w:rPr>
          <w:i/>
          <w:iCs/>
        </w:rPr>
        <w:t xml:space="preserve"> “</w:t>
      </w:r>
      <w:r w:rsidR="00B722B5" w:rsidRPr="00AB1B83">
        <w:rPr>
          <w:i/>
          <w:iCs/>
        </w:rPr>
        <w:t>;</w:t>
      </w:r>
    </w:p>
    <w:p w:rsidR="00F0479B" w:rsidRPr="00AB1B83" w:rsidRDefault="00B722B5" w:rsidP="00744A0C">
      <w:pPr>
        <w:pStyle w:val="Paragrafoelenco"/>
        <w:numPr>
          <w:ilvl w:val="0"/>
          <w:numId w:val="21"/>
        </w:numPr>
        <w:ind w:left="714" w:hanging="357"/>
        <w:contextualSpacing w:val="0"/>
        <w:rPr>
          <w:i/>
          <w:iCs/>
        </w:rPr>
      </w:pPr>
      <w:r w:rsidRPr="00AB1B83">
        <w:rPr>
          <w:i/>
          <w:iCs/>
        </w:rPr>
        <w:t xml:space="preserve">Nella analisi dei prossimi anni si potrà </w:t>
      </w:r>
      <w:r w:rsidR="00F42D8E" w:rsidRPr="00AB1B83">
        <w:rPr>
          <w:i/>
          <w:iCs/>
        </w:rPr>
        <w:t xml:space="preserve">studiare un catalogo più </w:t>
      </w:r>
      <w:r w:rsidR="00EC7287" w:rsidRPr="00AB1B83">
        <w:rPr>
          <w:i/>
          <w:iCs/>
        </w:rPr>
        <w:t>specifico per ogni processo o per ogni fase</w:t>
      </w:r>
      <w:r w:rsidR="002D5948" w:rsidRPr="00AB1B83">
        <w:rPr>
          <w:i/>
          <w:iCs/>
        </w:rPr>
        <w:t xml:space="preserve">, contestualmente all’individuazioni delle </w:t>
      </w:r>
      <w:r w:rsidR="00410918">
        <w:rPr>
          <w:i/>
          <w:iCs/>
        </w:rPr>
        <w:t>attività</w:t>
      </w:r>
      <w:r w:rsidR="002D5948" w:rsidRPr="00AB1B83">
        <w:rPr>
          <w:i/>
          <w:iCs/>
        </w:rPr>
        <w:t xml:space="preserve"> di ogni processo come indicato nel paragrafo</w:t>
      </w:r>
      <w:r w:rsidR="00410918">
        <w:rPr>
          <w:i/>
          <w:iCs/>
        </w:rPr>
        <w:t xml:space="preserve"> 2.</w:t>
      </w:r>
      <w:r w:rsidR="001A1A82">
        <w:rPr>
          <w:i/>
          <w:iCs/>
        </w:rPr>
        <w:t>5</w:t>
      </w:r>
      <w:r w:rsidR="00C87FCC">
        <w:rPr>
          <w:i/>
          <w:iCs/>
        </w:rPr>
        <w:t xml:space="preserve"> e all’attestazione delle modifiche apportate del PIAO.</w:t>
      </w:r>
    </w:p>
    <w:p w:rsidR="00B722B5" w:rsidRDefault="00B722B5" w:rsidP="00F0479B"/>
    <w:tbl>
      <w:tblPr>
        <w:tblStyle w:val="Grigliatabella"/>
        <w:tblW w:w="0" w:type="auto"/>
        <w:tblInd w:w="6" w:type="dxa"/>
        <w:tblLook w:val="04A0"/>
      </w:tblPr>
      <w:tblGrid>
        <w:gridCol w:w="840"/>
        <w:gridCol w:w="8782"/>
      </w:tblGrid>
      <w:tr w:rsidR="00941D2C" w:rsidRPr="00941D2C" w:rsidTr="00941D2C">
        <w:tc>
          <w:tcPr>
            <w:tcW w:w="840" w:type="dxa"/>
            <w:shd w:val="clear" w:color="auto" w:fill="B4C6E7" w:themeFill="accent1" w:themeFillTint="66"/>
          </w:tcPr>
          <w:p w:rsidR="004D1101" w:rsidRPr="00941D2C" w:rsidRDefault="004D1101" w:rsidP="00F0479B">
            <w:pPr>
              <w:ind w:left="0" w:firstLine="0"/>
              <w:rPr>
                <w:b/>
                <w:bCs/>
                <w:color w:val="FF0000"/>
              </w:rPr>
            </w:pPr>
          </w:p>
          <w:p w:rsidR="004D1101" w:rsidRPr="00941D2C" w:rsidRDefault="004D1101" w:rsidP="00B75E84">
            <w:pPr>
              <w:ind w:left="0" w:firstLine="0"/>
              <w:jc w:val="center"/>
              <w:rPr>
                <w:b/>
                <w:bCs/>
                <w:color w:val="FF0000"/>
              </w:rPr>
            </w:pPr>
            <w:r w:rsidRPr="00941D2C">
              <w:rPr>
                <w:b/>
                <w:bCs/>
                <w:color w:val="FF0000"/>
              </w:rPr>
              <w:t>ID</w:t>
            </w:r>
          </w:p>
          <w:p w:rsidR="004D1101" w:rsidRPr="00941D2C" w:rsidRDefault="004D1101" w:rsidP="00F0479B">
            <w:pPr>
              <w:ind w:left="0" w:firstLine="0"/>
              <w:rPr>
                <w:b/>
                <w:bCs/>
                <w:color w:val="FF0000"/>
              </w:rPr>
            </w:pPr>
          </w:p>
        </w:tc>
        <w:tc>
          <w:tcPr>
            <w:tcW w:w="8782" w:type="dxa"/>
            <w:shd w:val="clear" w:color="auto" w:fill="B4C6E7" w:themeFill="accent1" w:themeFillTint="66"/>
            <w:vAlign w:val="center"/>
          </w:tcPr>
          <w:p w:rsidR="004D1101" w:rsidRDefault="00941D2C" w:rsidP="00941D2C">
            <w:pPr>
              <w:ind w:left="0" w:firstLine="0"/>
              <w:jc w:val="center"/>
              <w:rPr>
                <w:b/>
                <w:bCs/>
                <w:color w:val="FF0000"/>
              </w:rPr>
            </w:pPr>
            <w:r w:rsidRPr="00941D2C">
              <w:rPr>
                <w:b/>
                <w:bCs/>
                <w:color w:val="FF0000"/>
              </w:rPr>
              <w:t>Definizione</w:t>
            </w:r>
            <w:r w:rsidR="001F6B60" w:rsidRPr="00941D2C">
              <w:rPr>
                <w:b/>
                <w:bCs/>
                <w:color w:val="FF0000"/>
              </w:rPr>
              <w:t>d</w:t>
            </w:r>
            <w:r w:rsidRPr="00941D2C">
              <w:rPr>
                <w:b/>
                <w:bCs/>
                <w:color w:val="FF0000"/>
              </w:rPr>
              <w:t>el</w:t>
            </w:r>
            <w:r w:rsidR="001F6B60" w:rsidRPr="00941D2C">
              <w:rPr>
                <w:b/>
                <w:bCs/>
                <w:color w:val="FF0000"/>
              </w:rPr>
              <w:t xml:space="preserve"> rischi</w:t>
            </w:r>
            <w:r w:rsidRPr="00941D2C">
              <w:rPr>
                <w:b/>
                <w:bCs/>
                <w:color w:val="FF0000"/>
              </w:rPr>
              <w:t>o</w:t>
            </w:r>
            <w:r w:rsidR="001F6B60" w:rsidRPr="00941D2C">
              <w:rPr>
                <w:b/>
                <w:bCs/>
                <w:color w:val="FF0000"/>
              </w:rPr>
              <w:t xml:space="preserve"> corruttiv</w:t>
            </w:r>
            <w:r w:rsidRPr="00941D2C">
              <w:rPr>
                <w:b/>
                <w:bCs/>
                <w:color w:val="FF0000"/>
              </w:rPr>
              <w:t>o</w:t>
            </w:r>
          </w:p>
          <w:p w:rsidR="006A58C5" w:rsidRPr="00941D2C" w:rsidRDefault="006A58C5" w:rsidP="00941D2C">
            <w:pPr>
              <w:ind w:left="0" w:firstLine="0"/>
              <w:jc w:val="center"/>
              <w:rPr>
                <w:b/>
                <w:bCs/>
                <w:color w:val="FF0000"/>
              </w:rPr>
            </w:pPr>
            <w:r>
              <w:rPr>
                <w:b/>
                <w:bCs/>
                <w:color w:val="FF0000"/>
              </w:rPr>
              <w:t>(Catalogo dei rischi)</w:t>
            </w:r>
          </w:p>
        </w:tc>
      </w:tr>
      <w:tr w:rsidR="004D1101" w:rsidTr="00AF4F11">
        <w:tc>
          <w:tcPr>
            <w:tcW w:w="840" w:type="dxa"/>
            <w:vAlign w:val="center"/>
          </w:tcPr>
          <w:p w:rsidR="004D1101" w:rsidRDefault="00B75E84" w:rsidP="00AF4F11">
            <w:pPr>
              <w:ind w:left="0" w:firstLine="0"/>
              <w:jc w:val="center"/>
            </w:pPr>
            <w:r>
              <w:t>I</w:t>
            </w:r>
          </w:p>
        </w:tc>
        <w:tc>
          <w:tcPr>
            <w:tcW w:w="8782" w:type="dxa"/>
          </w:tcPr>
          <w:p w:rsidR="004D1101" w:rsidRDefault="001B2DC3" w:rsidP="00F0479B">
            <w:pPr>
              <w:ind w:left="0" w:firstLine="0"/>
            </w:pPr>
            <w:r>
              <w:t xml:space="preserve">Realizzazione di un </w:t>
            </w:r>
            <w:r w:rsidRPr="00376706">
              <w:rPr>
                <w:b/>
                <w:bCs/>
                <w:u w:val="single"/>
              </w:rPr>
              <w:t>profitto economico</w:t>
            </w:r>
            <w:r w:rsidR="007766FB">
              <w:t xml:space="preserve">, per la </w:t>
            </w:r>
            <w:r w:rsidR="007766FB" w:rsidRPr="00376706">
              <w:rPr>
                <w:b/>
                <w:bCs/>
                <w:u w:val="single"/>
              </w:rPr>
              <w:t>realizzazione</w:t>
            </w:r>
            <w:r w:rsidR="007766FB">
              <w:t xml:space="preserve"> dell’output </w:t>
            </w:r>
            <w:r w:rsidR="00376706">
              <w:t>del processo</w:t>
            </w:r>
          </w:p>
        </w:tc>
      </w:tr>
      <w:tr w:rsidR="004D1101" w:rsidTr="00AF4F11">
        <w:tc>
          <w:tcPr>
            <w:tcW w:w="840" w:type="dxa"/>
            <w:vAlign w:val="center"/>
          </w:tcPr>
          <w:p w:rsidR="004D1101" w:rsidRDefault="00B75E84" w:rsidP="00AF4F11">
            <w:pPr>
              <w:ind w:left="0" w:firstLine="0"/>
              <w:jc w:val="center"/>
            </w:pPr>
            <w:r>
              <w:t>II</w:t>
            </w:r>
          </w:p>
        </w:tc>
        <w:tc>
          <w:tcPr>
            <w:tcW w:w="8782" w:type="dxa"/>
          </w:tcPr>
          <w:p w:rsidR="004D1101" w:rsidRDefault="00376706" w:rsidP="00F0479B">
            <w:pPr>
              <w:ind w:left="0" w:firstLine="0"/>
            </w:pPr>
            <w:r>
              <w:t xml:space="preserve">Realizzazione di un </w:t>
            </w:r>
            <w:r w:rsidRPr="00376706">
              <w:rPr>
                <w:b/>
                <w:bCs/>
                <w:u w:val="single"/>
              </w:rPr>
              <w:t xml:space="preserve">profitto </w:t>
            </w:r>
            <w:r>
              <w:rPr>
                <w:b/>
                <w:bCs/>
                <w:u w:val="single"/>
              </w:rPr>
              <w:t>rep</w:t>
            </w:r>
            <w:r w:rsidR="002C2EAC">
              <w:rPr>
                <w:b/>
                <w:bCs/>
                <w:u w:val="single"/>
              </w:rPr>
              <w:t>utazionale</w:t>
            </w:r>
            <w:r>
              <w:t xml:space="preserve">, per la </w:t>
            </w:r>
            <w:r w:rsidRPr="00376706">
              <w:rPr>
                <w:b/>
                <w:bCs/>
                <w:u w:val="single"/>
              </w:rPr>
              <w:t>realizzazione</w:t>
            </w:r>
            <w:r>
              <w:t xml:space="preserve"> dell’output del processo</w:t>
            </w:r>
          </w:p>
        </w:tc>
      </w:tr>
      <w:tr w:rsidR="004D1101" w:rsidTr="00AF4F11">
        <w:tc>
          <w:tcPr>
            <w:tcW w:w="840" w:type="dxa"/>
            <w:vAlign w:val="center"/>
          </w:tcPr>
          <w:p w:rsidR="004D1101" w:rsidRDefault="00B75E84" w:rsidP="00AF4F11">
            <w:pPr>
              <w:ind w:left="0" w:firstLine="0"/>
              <w:jc w:val="center"/>
            </w:pPr>
            <w:r>
              <w:t>III</w:t>
            </w:r>
          </w:p>
        </w:tc>
        <w:tc>
          <w:tcPr>
            <w:tcW w:w="8782" w:type="dxa"/>
          </w:tcPr>
          <w:p w:rsidR="004D1101" w:rsidRDefault="00784C84" w:rsidP="00F0479B">
            <w:pPr>
              <w:ind w:left="0" w:firstLine="0"/>
            </w:pPr>
            <w:r>
              <w:t xml:space="preserve">Realizzazione di un </w:t>
            </w:r>
            <w:r w:rsidRPr="00376706">
              <w:rPr>
                <w:b/>
                <w:bCs/>
                <w:u w:val="single"/>
              </w:rPr>
              <w:t>profitto economico</w:t>
            </w:r>
            <w:r>
              <w:t xml:space="preserve">, per la </w:t>
            </w:r>
            <w:r w:rsidR="003D4E34">
              <w:rPr>
                <w:b/>
                <w:bCs/>
                <w:u w:val="single"/>
              </w:rPr>
              <w:t>velocizzazione/aggiramento dei termini</w:t>
            </w:r>
            <w:r>
              <w:t xml:space="preserve"> dell’output del processo</w:t>
            </w:r>
          </w:p>
        </w:tc>
      </w:tr>
      <w:tr w:rsidR="004D1101" w:rsidTr="00AF4F11">
        <w:tc>
          <w:tcPr>
            <w:tcW w:w="840" w:type="dxa"/>
            <w:vAlign w:val="center"/>
          </w:tcPr>
          <w:p w:rsidR="004D1101" w:rsidRDefault="00B75E84" w:rsidP="00AF4F11">
            <w:pPr>
              <w:ind w:left="0" w:firstLine="0"/>
              <w:jc w:val="center"/>
            </w:pPr>
            <w:r>
              <w:t>IV</w:t>
            </w:r>
          </w:p>
        </w:tc>
        <w:tc>
          <w:tcPr>
            <w:tcW w:w="8782" w:type="dxa"/>
          </w:tcPr>
          <w:p w:rsidR="004D1101" w:rsidRDefault="00CD1C40" w:rsidP="00F0479B">
            <w:pPr>
              <w:ind w:left="0" w:firstLine="0"/>
            </w:pPr>
            <w:r>
              <w:t xml:space="preserve">Realizzazione di un </w:t>
            </w:r>
            <w:r w:rsidRPr="00376706">
              <w:rPr>
                <w:b/>
                <w:bCs/>
                <w:u w:val="single"/>
              </w:rPr>
              <w:t xml:space="preserve">profitto </w:t>
            </w:r>
            <w:r w:rsidR="00BB0CD1">
              <w:rPr>
                <w:b/>
                <w:bCs/>
                <w:u w:val="single"/>
              </w:rPr>
              <w:t>reputazionale</w:t>
            </w:r>
            <w:r>
              <w:t xml:space="preserve">, per la </w:t>
            </w:r>
            <w:r>
              <w:rPr>
                <w:b/>
                <w:bCs/>
                <w:u w:val="single"/>
              </w:rPr>
              <w:t>velocizzazione/aggiramento dei termini</w:t>
            </w:r>
            <w:r>
              <w:t xml:space="preserve"> dell’output del processo</w:t>
            </w:r>
          </w:p>
        </w:tc>
      </w:tr>
      <w:tr w:rsidR="007F66DF" w:rsidTr="00AF4F11">
        <w:tc>
          <w:tcPr>
            <w:tcW w:w="840" w:type="dxa"/>
            <w:vAlign w:val="center"/>
          </w:tcPr>
          <w:p w:rsidR="007F66DF" w:rsidRDefault="00B75E84" w:rsidP="00AF4F11">
            <w:pPr>
              <w:ind w:left="0" w:firstLine="0"/>
              <w:jc w:val="center"/>
            </w:pPr>
            <w:r>
              <w:t>V</w:t>
            </w:r>
          </w:p>
        </w:tc>
        <w:tc>
          <w:tcPr>
            <w:tcW w:w="8782" w:type="dxa"/>
          </w:tcPr>
          <w:p w:rsidR="007F66DF" w:rsidRDefault="00100C84" w:rsidP="00F0479B">
            <w:pPr>
              <w:ind w:left="0" w:firstLine="0"/>
            </w:pPr>
            <w:r>
              <w:t xml:space="preserve">Realizzazione di un </w:t>
            </w:r>
            <w:r w:rsidRPr="00977360">
              <w:rPr>
                <w:b/>
                <w:bCs/>
                <w:u w:val="single"/>
              </w:rPr>
              <w:t>favore</w:t>
            </w:r>
            <w:r>
              <w:t xml:space="preserve"> ad un congiunto o un sodale </w:t>
            </w:r>
            <w:r w:rsidR="00977360">
              <w:t xml:space="preserve">per un </w:t>
            </w:r>
            <w:r w:rsidR="00977360" w:rsidRPr="00771105">
              <w:rPr>
                <w:b/>
                <w:bCs/>
                <w:u w:val="single"/>
              </w:rPr>
              <w:t>profitto economico</w:t>
            </w:r>
            <w:r w:rsidR="00771105">
              <w:t>de</w:t>
            </w:r>
            <w:r w:rsidR="008824E5">
              <w:t xml:space="preserve">l corrotto </w:t>
            </w:r>
          </w:p>
        </w:tc>
      </w:tr>
      <w:tr w:rsidR="00771105" w:rsidTr="00AF4F11">
        <w:tc>
          <w:tcPr>
            <w:tcW w:w="840" w:type="dxa"/>
            <w:vAlign w:val="center"/>
          </w:tcPr>
          <w:p w:rsidR="00771105" w:rsidRDefault="00B75E84" w:rsidP="00AF4F11">
            <w:pPr>
              <w:ind w:left="0" w:firstLine="0"/>
              <w:jc w:val="center"/>
            </w:pPr>
            <w:r>
              <w:t>VI</w:t>
            </w:r>
          </w:p>
        </w:tc>
        <w:tc>
          <w:tcPr>
            <w:tcW w:w="8782" w:type="dxa"/>
          </w:tcPr>
          <w:p w:rsidR="00771105" w:rsidRDefault="00771105" w:rsidP="00F0479B">
            <w:pPr>
              <w:ind w:left="0" w:firstLine="0"/>
            </w:pPr>
            <w:r>
              <w:t xml:space="preserve">Realizzazione di un </w:t>
            </w:r>
            <w:r w:rsidRPr="00977360">
              <w:rPr>
                <w:b/>
                <w:bCs/>
                <w:u w:val="single"/>
              </w:rPr>
              <w:t>favore</w:t>
            </w:r>
            <w:r>
              <w:t xml:space="preserve"> ad un congiunto o un sodale per un </w:t>
            </w:r>
            <w:r w:rsidRPr="00771105">
              <w:rPr>
                <w:b/>
                <w:bCs/>
                <w:u w:val="single"/>
              </w:rPr>
              <w:t xml:space="preserve">profitto </w:t>
            </w:r>
            <w:r>
              <w:rPr>
                <w:b/>
                <w:bCs/>
                <w:u w:val="single"/>
              </w:rPr>
              <w:t>reputazionale</w:t>
            </w:r>
            <w:r>
              <w:t xml:space="preserve"> del corrotto</w:t>
            </w:r>
          </w:p>
        </w:tc>
      </w:tr>
    </w:tbl>
    <w:p w:rsidR="004D1101" w:rsidRDefault="004D1101" w:rsidP="00F0479B"/>
    <w:p w:rsidR="004D1101" w:rsidRDefault="004D1101" w:rsidP="00F0479B"/>
    <w:p w:rsidR="00A12634" w:rsidRDefault="00931BDC" w:rsidP="00000758">
      <w:r>
        <w:br w:type="column"/>
      </w:r>
    </w:p>
    <w:p w:rsidR="009E1A03" w:rsidRPr="00D45A21" w:rsidRDefault="009E1A03" w:rsidP="00D45A21">
      <w:pPr>
        <w:pStyle w:val="Titolo1"/>
        <w:rPr>
          <w:rStyle w:val="Enfasigrassetto"/>
          <w:rFonts w:ascii="Arial" w:hAnsi="Arial" w:cs="Arial"/>
          <w:sz w:val="28"/>
          <w:szCs w:val="28"/>
        </w:rPr>
      </w:pPr>
      <w:bookmarkStart w:id="21" w:name="_Toc123118583"/>
      <w:r w:rsidRPr="00D45A21">
        <w:rPr>
          <w:rStyle w:val="Enfasigrassetto"/>
          <w:rFonts w:ascii="Arial" w:hAnsi="Arial" w:cs="Arial"/>
          <w:sz w:val="28"/>
          <w:szCs w:val="28"/>
        </w:rPr>
        <w:t>2.</w:t>
      </w:r>
      <w:r w:rsidR="00557D4D">
        <w:rPr>
          <w:rStyle w:val="Enfasigrassetto"/>
          <w:rFonts w:ascii="Arial" w:hAnsi="Arial" w:cs="Arial"/>
          <w:sz w:val="28"/>
          <w:szCs w:val="28"/>
        </w:rPr>
        <w:t>7</w:t>
      </w:r>
      <w:r w:rsidRPr="00D45A21">
        <w:rPr>
          <w:rStyle w:val="Enfasigrassetto"/>
          <w:rFonts w:ascii="Arial" w:hAnsi="Arial" w:cs="Arial"/>
          <w:sz w:val="28"/>
          <w:szCs w:val="28"/>
        </w:rPr>
        <w:t>.</w:t>
      </w:r>
      <w:r w:rsidRPr="00D45A21">
        <w:rPr>
          <w:rStyle w:val="Enfasigrassetto"/>
          <w:rFonts w:ascii="Arial" w:hAnsi="Arial" w:cs="Arial"/>
          <w:sz w:val="28"/>
          <w:szCs w:val="28"/>
        </w:rPr>
        <w:tab/>
        <w:t>Analisi del rischio corruttivo</w:t>
      </w:r>
      <w:bookmarkEnd w:id="21"/>
    </w:p>
    <w:p w:rsidR="009E1A03" w:rsidRDefault="009E1A03" w:rsidP="00000758"/>
    <w:p w:rsidR="003A778D" w:rsidRDefault="003A778D" w:rsidP="003A778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5570E5">
        <w:rPr>
          <w:sz w:val="20"/>
          <w:szCs w:val="18"/>
        </w:rPr>
        <w:t>paragrafo 4.2</w:t>
      </w:r>
      <w:r w:rsidR="00992488">
        <w:rPr>
          <w:sz w:val="20"/>
          <w:szCs w:val="18"/>
        </w:rPr>
        <w:t xml:space="preserve">. </w:t>
      </w:r>
      <w:r w:rsidRPr="00792D8C">
        <w:rPr>
          <w:sz w:val="20"/>
          <w:szCs w:val="18"/>
        </w:rPr>
        <w:t>pagina</w:t>
      </w:r>
      <w:r>
        <w:rPr>
          <w:sz w:val="20"/>
          <w:szCs w:val="18"/>
        </w:rPr>
        <w:t xml:space="preserve">31 </w:t>
      </w:r>
    </w:p>
    <w:p w:rsidR="00BE7790" w:rsidRDefault="00E2266E" w:rsidP="00000758">
      <w:r w:rsidRPr="00E2266E">
        <w:t xml:space="preserve">L’analisi del rischio ha un duplice obiettivo. Il primo è quello di pervenire ad una comprensione più approfondita degli eventi rischiosi identificati </w:t>
      </w:r>
      <w:r w:rsidR="009740DE">
        <w:t>prima</w:t>
      </w:r>
      <w:r w:rsidRPr="00E2266E">
        <w:t xml:space="preserve">, attraverso l’analisi dei cosiddetti fattori abilitanti della corruzione. </w:t>
      </w:r>
    </w:p>
    <w:p w:rsidR="003A778D" w:rsidRDefault="00E2266E" w:rsidP="00000758">
      <w:r w:rsidRPr="00E2266E">
        <w:t>Il secondo è quello di stimare il livello di esposizione dei processi e delle relative attività al rischio.</w:t>
      </w:r>
    </w:p>
    <w:p w:rsidR="003A778D" w:rsidRDefault="003A778D" w:rsidP="00000758"/>
    <w:p w:rsidR="00F3570D" w:rsidRPr="00D45A21" w:rsidRDefault="00220242" w:rsidP="00D45A21">
      <w:pPr>
        <w:pStyle w:val="Titolo1"/>
        <w:rPr>
          <w:rStyle w:val="Enfasigrassetto"/>
          <w:rFonts w:ascii="Arial" w:hAnsi="Arial" w:cs="Arial"/>
          <w:sz w:val="28"/>
          <w:szCs w:val="28"/>
        </w:rPr>
      </w:pPr>
      <w:bookmarkStart w:id="22" w:name="_Toc123118584"/>
      <w:r w:rsidRPr="00D45A21">
        <w:rPr>
          <w:rStyle w:val="Enfasigrassetto"/>
          <w:rFonts w:ascii="Arial" w:hAnsi="Arial" w:cs="Arial"/>
          <w:sz w:val="28"/>
          <w:szCs w:val="28"/>
        </w:rPr>
        <w:t>2.</w:t>
      </w:r>
      <w:r w:rsidR="00557D4D">
        <w:rPr>
          <w:rStyle w:val="Enfasigrassetto"/>
          <w:rFonts w:ascii="Arial" w:hAnsi="Arial" w:cs="Arial"/>
          <w:sz w:val="28"/>
          <w:szCs w:val="28"/>
        </w:rPr>
        <w:t>8</w:t>
      </w:r>
      <w:r w:rsidR="00F84F83" w:rsidRPr="00D45A21">
        <w:rPr>
          <w:rStyle w:val="Enfasigrassetto"/>
          <w:rFonts w:ascii="Arial" w:hAnsi="Arial" w:cs="Arial"/>
          <w:sz w:val="28"/>
          <w:szCs w:val="28"/>
        </w:rPr>
        <w:t>.</w:t>
      </w:r>
      <w:r w:rsidR="00F84F83" w:rsidRPr="00D45A21">
        <w:rPr>
          <w:rStyle w:val="Enfasigrassetto"/>
          <w:rFonts w:ascii="Arial" w:hAnsi="Arial" w:cs="Arial"/>
          <w:sz w:val="28"/>
          <w:szCs w:val="28"/>
        </w:rPr>
        <w:tab/>
        <w:t>I fattori abilitanti del rischio corruttivo</w:t>
      </w:r>
      <w:bookmarkEnd w:id="22"/>
    </w:p>
    <w:p w:rsidR="00F84F83" w:rsidRDefault="00F84F83" w:rsidP="00000758"/>
    <w:p w:rsidR="00D64773" w:rsidRDefault="004E25DB" w:rsidP="00000758">
      <w:r>
        <w:t>I</w:t>
      </w:r>
      <w:r w:rsidRPr="004E25DB">
        <w:t xml:space="preserve"> fattori di contesto che agevolano il verificarsi di comportamenti o fatti di corruzione</w:t>
      </w:r>
      <w:r>
        <w:t xml:space="preserve">, nell’analisi dell’ANAC, che qui </w:t>
      </w:r>
      <w:r w:rsidR="003C11CC">
        <w:t>ri</w:t>
      </w:r>
      <w:r>
        <w:t>prendiamo integralmente sono:</w:t>
      </w:r>
    </w:p>
    <w:p w:rsidR="002763E6" w:rsidRPr="00207CD9" w:rsidRDefault="00072FE8" w:rsidP="00207CD9">
      <w:pPr>
        <w:pStyle w:val="Paragrafoelenco"/>
        <w:numPr>
          <w:ilvl w:val="0"/>
          <w:numId w:val="22"/>
        </w:numPr>
        <w:ind w:left="714" w:hanging="357"/>
        <w:contextualSpacing w:val="0"/>
        <w:rPr>
          <w:i/>
          <w:iCs/>
        </w:rPr>
      </w:pPr>
      <w:r w:rsidRPr="00207CD9">
        <w:rPr>
          <w:i/>
          <w:iCs/>
        </w:rPr>
        <w:t xml:space="preserve">mancanza di misure di trattamento del rischio e/o controlli: in fase di analisi andrà verificato se presso l’amministrazione siano già stati predisposti – ma soprattutto efficacemente attuati – strumenti di controllo relativi agli eventi rischiosi; </w:t>
      </w:r>
    </w:p>
    <w:p w:rsidR="00A41F3F" w:rsidRPr="00207CD9" w:rsidRDefault="00072FE8" w:rsidP="00207CD9">
      <w:pPr>
        <w:pStyle w:val="Paragrafoelenco"/>
        <w:numPr>
          <w:ilvl w:val="0"/>
          <w:numId w:val="22"/>
        </w:numPr>
        <w:ind w:left="714" w:hanging="357"/>
        <w:contextualSpacing w:val="0"/>
        <w:rPr>
          <w:i/>
          <w:iCs/>
        </w:rPr>
      </w:pPr>
      <w:r w:rsidRPr="00207CD9">
        <w:rPr>
          <w:i/>
          <w:iCs/>
        </w:rPr>
        <w:t xml:space="preserve">mancanza di trasparenza; o eccessiva regolamentazione, complessità e scarsa chiarezza della normativa di riferimento; </w:t>
      </w:r>
    </w:p>
    <w:p w:rsidR="00A41F3F" w:rsidRPr="00207CD9" w:rsidRDefault="00072FE8" w:rsidP="00207CD9">
      <w:pPr>
        <w:pStyle w:val="Paragrafoelenco"/>
        <w:numPr>
          <w:ilvl w:val="0"/>
          <w:numId w:val="22"/>
        </w:numPr>
        <w:ind w:left="714" w:hanging="357"/>
        <w:contextualSpacing w:val="0"/>
        <w:rPr>
          <w:i/>
          <w:iCs/>
        </w:rPr>
      </w:pPr>
      <w:r w:rsidRPr="00207CD9">
        <w:rPr>
          <w:i/>
          <w:iCs/>
        </w:rPr>
        <w:t xml:space="preserve">esercizio prolungato ed esclusivo della responsabilità di un processo da parte di pochi o di un unico soggetto; </w:t>
      </w:r>
    </w:p>
    <w:p w:rsidR="00A41F3F" w:rsidRPr="00207CD9" w:rsidRDefault="00072FE8" w:rsidP="00207CD9">
      <w:pPr>
        <w:pStyle w:val="Paragrafoelenco"/>
        <w:numPr>
          <w:ilvl w:val="0"/>
          <w:numId w:val="22"/>
        </w:numPr>
        <w:ind w:left="714" w:hanging="357"/>
        <w:contextualSpacing w:val="0"/>
        <w:rPr>
          <w:i/>
          <w:iCs/>
        </w:rPr>
      </w:pPr>
      <w:r w:rsidRPr="00207CD9">
        <w:rPr>
          <w:i/>
          <w:iCs/>
        </w:rPr>
        <w:t xml:space="preserve">scarsa responsabilizzazione interna; </w:t>
      </w:r>
    </w:p>
    <w:p w:rsidR="00A41F3F" w:rsidRPr="00207CD9" w:rsidRDefault="00072FE8" w:rsidP="00207CD9">
      <w:pPr>
        <w:pStyle w:val="Paragrafoelenco"/>
        <w:numPr>
          <w:ilvl w:val="0"/>
          <w:numId w:val="22"/>
        </w:numPr>
        <w:ind w:left="714" w:hanging="357"/>
        <w:contextualSpacing w:val="0"/>
        <w:rPr>
          <w:i/>
          <w:iCs/>
        </w:rPr>
      </w:pPr>
      <w:r w:rsidRPr="00207CD9">
        <w:rPr>
          <w:i/>
          <w:iCs/>
        </w:rPr>
        <w:t xml:space="preserve">inadeguatezza o assenza di competenze del personale addetto ai processi; </w:t>
      </w:r>
    </w:p>
    <w:p w:rsidR="00207CD9" w:rsidRPr="00207CD9" w:rsidRDefault="00072FE8" w:rsidP="00207CD9">
      <w:pPr>
        <w:pStyle w:val="Paragrafoelenco"/>
        <w:numPr>
          <w:ilvl w:val="0"/>
          <w:numId w:val="22"/>
        </w:numPr>
        <w:ind w:left="714" w:hanging="357"/>
        <w:contextualSpacing w:val="0"/>
        <w:rPr>
          <w:i/>
          <w:iCs/>
        </w:rPr>
      </w:pPr>
      <w:r w:rsidRPr="00207CD9">
        <w:rPr>
          <w:i/>
          <w:iCs/>
        </w:rPr>
        <w:t xml:space="preserve">inadeguata diffusione della cultura della legalità; </w:t>
      </w:r>
    </w:p>
    <w:p w:rsidR="004E25DB" w:rsidRPr="00207CD9" w:rsidRDefault="00072FE8" w:rsidP="00207CD9">
      <w:pPr>
        <w:pStyle w:val="Paragrafoelenco"/>
        <w:numPr>
          <w:ilvl w:val="0"/>
          <w:numId w:val="22"/>
        </w:numPr>
        <w:ind w:left="714" w:hanging="357"/>
        <w:contextualSpacing w:val="0"/>
        <w:rPr>
          <w:i/>
          <w:iCs/>
        </w:rPr>
      </w:pPr>
      <w:r w:rsidRPr="00207CD9">
        <w:rPr>
          <w:i/>
          <w:iCs/>
        </w:rPr>
        <w:t>mancata attuazione del principio di distinzione tra politica e amministrazione.</w:t>
      </w:r>
    </w:p>
    <w:p w:rsidR="004E25DB" w:rsidRDefault="004E25DB" w:rsidP="00000758"/>
    <w:p w:rsidR="00F84F83" w:rsidRPr="00D45A21" w:rsidRDefault="00F84F83" w:rsidP="00D45A21">
      <w:pPr>
        <w:pStyle w:val="Titolo1"/>
        <w:rPr>
          <w:rStyle w:val="Enfasigrassetto"/>
          <w:rFonts w:ascii="Arial" w:hAnsi="Arial" w:cs="Arial"/>
          <w:sz w:val="28"/>
          <w:szCs w:val="28"/>
        </w:rPr>
      </w:pPr>
      <w:bookmarkStart w:id="23" w:name="_Toc123118585"/>
      <w:r w:rsidRPr="00D45A21">
        <w:rPr>
          <w:rStyle w:val="Enfasigrassetto"/>
          <w:rFonts w:ascii="Arial" w:hAnsi="Arial" w:cs="Arial"/>
          <w:sz w:val="28"/>
          <w:szCs w:val="28"/>
        </w:rPr>
        <w:t>2.</w:t>
      </w:r>
      <w:r w:rsidR="00557D4D">
        <w:rPr>
          <w:rStyle w:val="Enfasigrassetto"/>
          <w:rFonts w:ascii="Arial" w:hAnsi="Arial" w:cs="Arial"/>
          <w:sz w:val="28"/>
          <w:szCs w:val="28"/>
        </w:rPr>
        <w:t>9</w:t>
      </w:r>
      <w:r w:rsidR="00043606" w:rsidRPr="00D45A21">
        <w:rPr>
          <w:rStyle w:val="Enfasigrassetto"/>
          <w:rFonts w:ascii="Arial" w:hAnsi="Arial" w:cs="Arial"/>
          <w:sz w:val="28"/>
          <w:szCs w:val="28"/>
        </w:rPr>
        <w:t>.</w:t>
      </w:r>
      <w:r w:rsidR="00043606" w:rsidRPr="00D45A21">
        <w:rPr>
          <w:rStyle w:val="Enfasigrassetto"/>
          <w:rFonts w:ascii="Arial" w:hAnsi="Arial" w:cs="Arial"/>
          <w:sz w:val="28"/>
          <w:szCs w:val="28"/>
        </w:rPr>
        <w:tab/>
        <w:t>La misurazione mista</w:t>
      </w:r>
      <w:r w:rsidR="00CA315F" w:rsidRPr="00D45A21">
        <w:rPr>
          <w:rStyle w:val="Enfasigrassetto"/>
          <w:rFonts w:ascii="Arial" w:hAnsi="Arial" w:cs="Arial"/>
          <w:sz w:val="28"/>
          <w:szCs w:val="28"/>
        </w:rPr>
        <w:t xml:space="preserve"> (qualitativa e quantitativa) del rischio</w:t>
      </w:r>
      <w:bookmarkEnd w:id="23"/>
    </w:p>
    <w:p w:rsidR="00CA315F" w:rsidRDefault="00CA315F" w:rsidP="00000758"/>
    <w:p w:rsidR="00D64B3F" w:rsidRDefault="00247723" w:rsidP="00000758">
      <w:r>
        <w:t>A pagina 35 dell’Allegato 1</w:t>
      </w:r>
      <w:r w:rsidR="00000D59">
        <w:t>, ANAC prevede</w:t>
      </w:r>
      <w:r w:rsidR="00D459CC">
        <w:t>:</w:t>
      </w:r>
    </w:p>
    <w:p w:rsidR="0085312E" w:rsidRPr="0085312E" w:rsidRDefault="00D459CC" w:rsidP="0085312E">
      <w:pPr>
        <w:ind w:left="1134" w:right="1133"/>
        <w:rPr>
          <w:i/>
          <w:iCs/>
        </w:rPr>
      </w:pPr>
      <w:r>
        <w:rPr>
          <w:i/>
          <w:iCs/>
        </w:rPr>
        <w:t xml:space="preserve">“[…] </w:t>
      </w:r>
      <w:r w:rsidR="0085312E" w:rsidRPr="0085312E">
        <w:rPr>
          <w:i/>
          <w:iCs/>
        </w:rPr>
        <w:t>Con riferimento alla misurazione e alla valutazione del livello di esposizione al rischio, si ritiene opportuno privilegiare un’analisi di tipo qualitativo, accompagnata da adeguate documentazioni e motivazioni rispetto ad un’impostazione quantitativa che prevede l’attribuzione di punteggi (scoring)</w:t>
      </w:r>
      <w:r>
        <w:rPr>
          <w:i/>
          <w:iCs/>
        </w:rPr>
        <w:t xml:space="preserve"> […]”</w:t>
      </w:r>
      <w:r w:rsidR="0085312E" w:rsidRPr="0085312E">
        <w:rPr>
          <w:i/>
          <w:iCs/>
        </w:rPr>
        <w:t>.</w:t>
      </w:r>
    </w:p>
    <w:p w:rsidR="0087174F" w:rsidRDefault="000C4A55" w:rsidP="0087174F">
      <w:r>
        <w:t>In questa prima redazione del P</w:t>
      </w:r>
      <w:r w:rsidR="00186ADF">
        <w:t>IAO</w:t>
      </w:r>
      <w:r w:rsidR="00805737">
        <w:t>, dopo che ancora non si era attestata la misurazione introdotta con il PNA 2019 sul P</w:t>
      </w:r>
      <w:r>
        <w:t>TPCT</w:t>
      </w:r>
      <w:r w:rsidR="00805737">
        <w:t xml:space="preserve"> dello scorso anno,</w:t>
      </w:r>
      <w:r>
        <w:t xml:space="preserve"> con i nuovi principi abbiamo ritenuto di mantenere </w:t>
      </w:r>
      <w:r w:rsidR="00F7273C">
        <w:t>una parte di misuraz</w:t>
      </w:r>
      <w:r w:rsidR="00B031D0">
        <w:t>i</w:t>
      </w:r>
      <w:r w:rsidR="00F7273C">
        <w:t>one del rischio con dei param</w:t>
      </w:r>
      <w:r w:rsidR="00B031D0">
        <w:t>e</w:t>
      </w:r>
      <w:r w:rsidR="00F7273C">
        <w:t xml:space="preserve">tri, peraltro mutuati dalle tabelle ANAC. </w:t>
      </w:r>
    </w:p>
    <w:p w:rsidR="0085312E" w:rsidRDefault="0048648C" w:rsidP="0087174F">
      <w:r>
        <w:t>Però a</w:t>
      </w:r>
      <w:r w:rsidR="00F7273C">
        <w:t xml:space="preserve">bbiamo </w:t>
      </w:r>
      <w:r>
        <w:t>ritenuto indispensabile avviare una valutazione qualitativ</w:t>
      </w:r>
      <w:r w:rsidR="0087174F">
        <w:t xml:space="preserve">a </w:t>
      </w:r>
      <w:r w:rsidR="0087174F" w:rsidRPr="005D1971">
        <w:rPr>
          <w:b/>
          <w:bCs/>
          <w:i/>
          <w:iCs/>
          <w:u w:val="single"/>
        </w:rPr>
        <w:t>in via sperimentale</w:t>
      </w:r>
      <w:r w:rsidR="0087174F">
        <w:t>, in quanto la dimensione dell’ente e delle professionalità disponibili rende estrema</w:t>
      </w:r>
      <w:r w:rsidR="00273CD9">
        <w:t>mente complicato, al momento, un’approfondita valutazione di qualità.</w:t>
      </w:r>
    </w:p>
    <w:p w:rsidR="00CA315F" w:rsidRPr="00D45A21" w:rsidRDefault="00CA315F" w:rsidP="00D45A21">
      <w:pPr>
        <w:pStyle w:val="Titolo1"/>
        <w:rPr>
          <w:rStyle w:val="Enfasigrassetto"/>
          <w:rFonts w:ascii="Arial" w:hAnsi="Arial" w:cs="Arial"/>
          <w:sz w:val="28"/>
          <w:szCs w:val="28"/>
        </w:rPr>
      </w:pPr>
      <w:bookmarkStart w:id="24" w:name="_Toc123118586"/>
      <w:r w:rsidRPr="00D45A21">
        <w:rPr>
          <w:rStyle w:val="Enfasigrassetto"/>
          <w:rFonts w:ascii="Arial" w:hAnsi="Arial" w:cs="Arial"/>
          <w:sz w:val="28"/>
          <w:szCs w:val="28"/>
        </w:rPr>
        <w:t>2.</w:t>
      </w:r>
      <w:r w:rsidR="00557D4D">
        <w:rPr>
          <w:rStyle w:val="Enfasigrassetto"/>
          <w:rFonts w:ascii="Arial" w:hAnsi="Arial" w:cs="Arial"/>
          <w:sz w:val="28"/>
          <w:szCs w:val="28"/>
        </w:rPr>
        <w:t>10</w:t>
      </w:r>
      <w:r w:rsidRPr="00D45A21">
        <w:rPr>
          <w:rStyle w:val="Enfasigrassetto"/>
          <w:rFonts w:ascii="Arial" w:hAnsi="Arial" w:cs="Arial"/>
          <w:sz w:val="28"/>
          <w:szCs w:val="28"/>
        </w:rPr>
        <w:t>.</w:t>
      </w:r>
      <w:r w:rsidR="004D2F02" w:rsidRPr="00D45A21">
        <w:rPr>
          <w:rStyle w:val="Enfasigrassetto"/>
          <w:rFonts w:ascii="Arial" w:hAnsi="Arial" w:cs="Arial"/>
          <w:sz w:val="28"/>
          <w:szCs w:val="28"/>
        </w:rPr>
        <w:tab/>
        <w:t xml:space="preserve">La misurazione qualitativa del rischio, l’analisi dei responsabili </w:t>
      </w:r>
      <w:r w:rsidR="00AC253F" w:rsidRPr="00D45A21">
        <w:rPr>
          <w:rStyle w:val="Enfasigrassetto"/>
          <w:rFonts w:ascii="Arial" w:hAnsi="Arial" w:cs="Arial"/>
          <w:sz w:val="28"/>
          <w:szCs w:val="28"/>
        </w:rPr>
        <w:t>validata dal RPCT</w:t>
      </w:r>
      <w:bookmarkEnd w:id="24"/>
    </w:p>
    <w:p w:rsidR="00AC253F" w:rsidRDefault="00AC253F" w:rsidP="00000758"/>
    <w:p w:rsidR="00E57730" w:rsidRDefault="00E57730" w:rsidP="00000758">
      <w:r>
        <w:t xml:space="preserve">Per attuare </w:t>
      </w:r>
      <w:r w:rsidR="00213608">
        <w:t>una prima misurazione qualitativa abbiamo proceduto in questo modo</w:t>
      </w:r>
      <w:r w:rsidR="008001F5">
        <w:t xml:space="preserve"> (</w:t>
      </w:r>
      <w:r w:rsidR="008001F5" w:rsidRPr="00680063">
        <w:rPr>
          <w:i/>
          <w:iCs/>
        </w:rPr>
        <w:t xml:space="preserve">in parte questo procedimento è stato indicato dal box </w:t>
      </w:r>
      <w:r w:rsidR="00821851" w:rsidRPr="00680063">
        <w:rPr>
          <w:i/>
          <w:iCs/>
        </w:rPr>
        <w:t xml:space="preserve">6 a pagina </w:t>
      </w:r>
      <w:r w:rsidR="00680063" w:rsidRPr="00680063">
        <w:rPr>
          <w:i/>
          <w:iCs/>
        </w:rPr>
        <w:t>30 dell’allegato 1</w:t>
      </w:r>
      <w:r w:rsidR="00680063">
        <w:t>)</w:t>
      </w:r>
      <w:r w:rsidR="00213608">
        <w:t>:</w:t>
      </w:r>
    </w:p>
    <w:p w:rsidR="00213608" w:rsidRDefault="00720D67" w:rsidP="0082316B">
      <w:pPr>
        <w:pStyle w:val="Paragrafoelenco"/>
        <w:numPr>
          <w:ilvl w:val="0"/>
          <w:numId w:val="23"/>
        </w:numPr>
        <w:ind w:left="714" w:hanging="357"/>
        <w:contextualSpacing w:val="0"/>
        <w:rPr>
          <w:i/>
          <w:iCs/>
        </w:rPr>
      </w:pPr>
      <w:r w:rsidRPr="0082316B">
        <w:rPr>
          <w:i/>
          <w:iCs/>
        </w:rPr>
        <w:t>E’ stata elaborata dalla segreteria comunale una prima generica stesura</w:t>
      </w:r>
      <w:r w:rsidR="00982043">
        <w:rPr>
          <w:i/>
          <w:iCs/>
        </w:rPr>
        <w:t>, per ogni processo,</w:t>
      </w:r>
      <w:r w:rsidRPr="0082316B">
        <w:rPr>
          <w:i/>
          <w:iCs/>
        </w:rPr>
        <w:t xml:space="preserve"> d</w:t>
      </w:r>
      <w:r w:rsidR="00982043">
        <w:rPr>
          <w:i/>
          <w:iCs/>
        </w:rPr>
        <w:t xml:space="preserve">i una scheda in cui si effettua la </w:t>
      </w:r>
      <w:r w:rsidR="00CA33DD" w:rsidRPr="00982043">
        <w:rPr>
          <w:b/>
          <w:bCs/>
          <w:i/>
          <w:iCs/>
          <w:u w:val="single"/>
        </w:rPr>
        <w:t>Stima del livello di esposizione al rischio corruttivo e del successivo trattamento del processo</w:t>
      </w:r>
      <w:r w:rsidRPr="0082316B">
        <w:rPr>
          <w:i/>
          <w:iCs/>
        </w:rPr>
        <w:t>;</w:t>
      </w:r>
    </w:p>
    <w:p w:rsidR="00126390" w:rsidRPr="0082316B" w:rsidRDefault="00B36BD4" w:rsidP="0082316B">
      <w:pPr>
        <w:pStyle w:val="Paragrafoelenco"/>
        <w:numPr>
          <w:ilvl w:val="0"/>
          <w:numId w:val="23"/>
        </w:numPr>
        <w:ind w:left="714" w:hanging="357"/>
        <w:contextualSpacing w:val="0"/>
        <w:rPr>
          <w:i/>
          <w:iCs/>
        </w:rPr>
      </w:pPr>
      <w:r>
        <w:rPr>
          <w:i/>
          <w:iCs/>
        </w:rPr>
        <w:t xml:space="preserve">Sono state compilate tutte le schede, in continuità con il pregresso PTPCT, ma </w:t>
      </w:r>
      <w:r w:rsidR="00357A74">
        <w:rPr>
          <w:i/>
          <w:iCs/>
        </w:rPr>
        <w:t>si procederà ad una implementazione solo di quelle che sono “obbligatorie” in relazione al rischio corruttivo di cui alla tabella 1</w:t>
      </w:r>
      <w:r w:rsidR="00383188">
        <w:rPr>
          <w:i/>
          <w:iCs/>
        </w:rPr>
        <w:t>, per i comuni di questa dimensione.</w:t>
      </w:r>
    </w:p>
    <w:p w:rsidR="00720D67" w:rsidRPr="0082316B" w:rsidRDefault="00720D67" w:rsidP="0082316B">
      <w:pPr>
        <w:pStyle w:val="Paragrafoelenco"/>
        <w:numPr>
          <w:ilvl w:val="0"/>
          <w:numId w:val="23"/>
        </w:numPr>
        <w:ind w:left="714" w:hanging="357"/>
        <w:contextualSpacing w:val="0"/>
        <w:rPr>
          <w:i/>
          <w:iCs/>
        </w:rPr>
      </w:pPr>
      <w:r w:rsidRPr="0082316B">
        <w:rPr>
          <w:i/>
          <w:iCs/>
        </w:rPr>
        <w:t xml:space="preserve">E’ stata convocata una prima riunione con i responsabili di settore, </w:t>
      </w:r>
      <w:r w:rsidR="00AA7291" w:rsidRPr="0082316B">
        <w:rPr>
          <w:i/>
          <w:iCs/>
        </w:rPr>
        <w:t>spiegando loro che la loro collaborazione</w:t>
      </w:r>
      <w:r w:rsidR="0004777D">
        <w:rPr>
          <w:i/>
          <w:iCs/>
        </w:rPr>
        <w:t>,</w:t>
      </w:r>
      <w:r w:rsidR="00AA7291" w:rsidRPr="0082316B">
        <w:rPr>
          <w:i/>
          <w:iCs/>
        </w:rPr>
        <w:t xml:space="preserve"> per </w:t>
      </w:r>
      <w:r w:rsidR="00607F05" w:rsidRPr="0082316B">
        <w:rPr>
          <w:i/>
          <w:iCs/>
        </w:rPr>
        <w:t>l’analisi in questione</w:t>
      </w:r>
      <w:r w:rsidR="0004777D">
        <w:rPr>
          <w:i/>
          <w:iCs/>
        </w:rPr>
        <w:t>,</w:t>
      </w:r>
      <w:r w:rsidR="00607F05" w:rsidRPr="0082316B">
        <w:rPr>
          <w:i/>
          <w:iCs/>
        </w:rPr>
        <w:t xml:space="preserve"> sarebbe stata </w:t>
      </w:r>
      <w:r w:rsidR="00B165F8" w:rsidRPr="0082316B">
        <w:rPr>
          <w:i/>
          <w:iCs/>
        </w:rPr>
        <w:t>indispensabile per individuare i fattori di rischio;</w:t>
      </w:r>
    </w:p>
    <w:p w:rsidR="00B165F8" w:rsidRPr="0082316B" w:rsidRDefault="00B165F8" w:rsidP="0082316B">
      <w:pPr>
        <w:pStyle w:val="Paragrafoelenco"/>
        <w:numPr>
          <w:ilvl w:val="0"/>
          <w:numId w:val="23"/>
        </w:numPr>
        <w:ind w:left="714" w:hanging="357"/>
        <w:contextualSpacing w:val="0"/>
        <w:rPr>
          <w:i/>
          <w:iCs/>
        </w:rPr>
      </w:pPr>
      <w:r w:rsidRPr="0082316B">
        <w:rPr>
          <w:i/>
          <w:iCs/>
        </w:rPr>
        <w:t xml:space="preserve">E’ stato anche detto, in quella sede, che le schede di rilevazione </w:t>
      </w:r>
      <w:r w:rsidR="0093524F" w:rsidRPr="0082316B">
        <w:rPr>
          <w:i/>
          <w:iCs/>
        </w:rPr>
        <w:t>avrebbero avuto la firma di adozione di ogni responsabile di settore a cui il processo poteva essere ricondotto;</w:t>
      </w:r>
    </w:p>
    <w:p w:rsidR="0093524F" w:rsidRPr="0082316B" w:rsidRDefault="00B94F99" w:rsidP="0082316B">
      <w:pPr>
        <w:pStyle w:val="Paragrafoelenco"/>
        <w:numPr>
          <w:ilvl w:val="0"/>
          <w:numId w:val="23"/>
        </w:numPr>
        <w:ind w:left="714" w:hanging="357"/>
        <w:contextualSpacing w:val="0"/>
        <w:rPr>
          <w:i/>
          <w:iCs/>
        </w:rPr>
      </w:pPr>
      <w:r w:rsidRPr="0082316B">
        <w:rPr>
          <w:i/>
          <w:iCs/>
        </w:rPr>
        <w:t xml:space="preserve">A quella firma </w:t>
      </w:r>
      <w:r w:rsidR="00344EFB" w:rsidRPr="0082316B">
        <w:rPr>
          <w:i/>
          <w:iCs/>
        </w:rPr>
        <w:t xml:space="preserve">di adozione </w:t>
      </w:r>
      <w:r w:rsidRPr="0082316B">
        <w:rPr>
          <w:i/>
          <w:iCs/>
        </w:rPr>
        <w:t xml:space="preserve">sarebbe seguita, previa apposizione di un termine, </w:t>
      </w:r>
      <w:r w:rsidR="00EA6AE5" w:rsidRPr="0082316B">
        <w:rPr>
          <w:i/>
          <w:iCs/>
        </w:rPr>
        <w:t xml:space="preserve">la validazione del RPCT </w:t>
      </w:r>
      <w:r w:rsidR="00C32E1A" w:rsidRPr="0082316B">
        <w:rPr>
          <w:i/>
          <w:iCs/>
        </w:rPr>
        <w:t xml:space="preserve">o la segnalazione della mancata </w:t>
      </w:r>
      <w:r w:rsidR="0082316B" w:rsidRPr="0082316B">
        <w:rPr>
          <w:i/>
          <w:iCs/>
        </w:rPr>
        <w:t>collaborazione</w:t>
      </w:r>
    </w:p>
    <w:p w:rsidR="0082316B" w:rsidRDefault="0082316B" w:rsidP="0082316B">
      <w:pPr>
        <w:pStyle w:val="Paragrafoelenco"/>
        <w:numPr>
          <w:ilvl w:val="0"/>
          <w:numId w:val="23"/>
        </w:numPr>
        <w:ind w:left="714" w:hanging="357"/>
        <w:contextualSpacing w:val="0"/>
        <w:rPr>
          <w:i/>
          <w:iCs/>
        </w:rPr>
      </w:pPr>
      <w:r w:rsidRPr="0082316B">
        <w:rPr>
          <w:i/>
          <w:iCs/>
        </w:rPr>
        <w:t>Infine la Giunta avrebbe fatto proprio il piano e le relative schede di rilevazione e monitoraggio.</w:t>
      </w:r>
    </w:p>
    <w:p w:rsidR="009E6AC4" w:rsidRDefault="009E6AC4" w:rsidP="004F6875">
      <w:r>
        <w:t>Con questo procedimento riteniamo di avere a</w:t>
      </w:r>
      <w:r w:rsidR="001C4D88">
        <w:t xml:space="preserve">ttuato </w:t>
      </w:r>
      <w:r w:rsidR="007463AA">
        <w:t xml:space="preserve">in modo soddisfacente </w:t>
      </w:r>
      <w:r w:rsidR="001C4D88">
        <w:t xml:space="preserve">quel principio della </w:t>
      </w:r>
      <w:r w:rsidR="00556600">
        <w:t>“</w:t>
      </w:r>
      <w:r w:rsidR="00556600" w:rsidRPr="00556600">
        <w:rPr>
          <w:b/>
          <w:bCs/>
          <w:i/>
          <w:iCs/>
        </w:rPr>
        <w:t>responsabilità diffusa</w:t>
      </w:r>
      <w:r w:rsidR="00556600">
        <w:t>” dell’anticorruzione, più volt</w:t>
      </w:r>
      <w:r w:rsidR="00005016">
        <w:t>e</w:t>
      </w:r>
      <w:r w:rsidR="00556600">
        <w:t xml:space="preserve"> richiamata da ANAC nel PNA 2019</w:t>
      </w:r>
      <w:r w:rsidR="00383188">
        <w:t xml:space="preserve"> e 2022.</w:t>
      </w:r>
    </w:p>
    <w:p w:rsidR="004F6875" w:rsidRDefault="004E091E" w:rsidP="004F6875">
      <w:r w:rsidRPr="009E2FBC">
        <w:t xml:space="preserve">Il </w:t>
      </w:r>
      <w:r w:rsidRPr="00A25725">
        <w:rPr>
          <w:b/>
          <w:bCs/>
          <w:u w:val="single"/>
        </w:rPr>
        <w:t xml:space="preserve">box 8 di pagina </w:t>
      </w:r>
      <w:r w:rsidR="009E2FBC" w:rsidRPr="00A25725">
        <w:rPr>
          <w:b/>
          <w:bCs/>
          <w:u w:val="single"/>
        </w:rPr>
        <w:t>31 dell’allegato 1</w:t>
      </w:r>
      <w:r w:rsidR="00341683">
        <w:rPr>
          <w:b/>
          <w:bCs/>
          <w:u w:val="single"/>
        </w:rPr>
        <w:t xml:space="preserve"> del PNA 2019</w:t>
      </w:r>
      <w:r w:rsidR="009E2FBC">
        <w:t xml:space="preserve">, per fare questa analisi quantitativa </w:t>
      </w:r>
      <w:r w:rsidR="001F6676">
        <w:t xml:space="preserve">indica </w:t>
      </w:r>
      <w:r w:rsidR="00D93EF1">
        <w:t>alcun</w:t>
      </w:r>
      <w:r w:rsidR="001F6676">
        <w:t>i esempi di fattori abilitanti</w:t>
      </w:r>
      <w:r w:rsidR="00963578">
        <w:t xml:space="preserve"> del rischio, dall’analisi dei quali, rispetto ad ogni processo </w:t>
      </w:r>
      <w:r w:rsidR="0057690B">
        <w:t>permetteranno ad ogni responsabile di dare un giudizio sintetico:</w:t>
      </w:r>
    </w:p>
    <w:p w:rsidR="00F272EC" w:rsidRDefault="00F272EC" w:rsidP="004F6875"/>
    <w:p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mancanza di misure di trattamento del rischio e/o controlli: in fase di analisi andrà verificato se presso l’amministrazione siano già stati predisposti – ma soprattutto efficacemente attuati – strumenti di controllo relativi agli eventi rischiosi; </w:t>
      </w:r>
    </w:p>
    <w:p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mancanza di trasparenza; o eccessiva regolamentazione, complessità e scarsa chiarezza della normativa di riferimento; </w:t>
      </w:r>
    </w:p>
    <w:p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esercizio prolungato ed esclusivo della responsabilità di un processo da parte di pochi o di un unico soggetto; </w:t>
      </w:r>
    </w:p>
    <w:p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scarsa responsabilizzazione interna; </w:t>
      </w:r>
    </w:p>
    <w:p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inadeguatezza o assenza di competenze del personale addetto ai processi; </w:t>
      </w:r>
    </w:p>
    <w:p w:rsidR="009C197F" w:rsidRPr="008857FE"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rPr>
          <w:i/>
          <w:iCs/>
        </w:rPr>
      </w:pPr>
      <w:r w:rsidRPr="008857FE">
        <w:rPr>
          <w:i/>
          <w:iCs/>
        </w:rPr>
        <w:t xml:space="preserve">inadeguata diffusione della cultura della legalità; </w:t>
      </w:r>
    </w:p>
    <w:p w:rsidR="0057690B" w:rsidRPr="009E2FBC" w:rsidRDefault="009C197F" w:rsidP="00761A3D">
      <w:pPr>
        <w:pStyle w:val="Paragrafoelenco"/>
        <w:numPr>
          <w:ilvl w:val="0"/>
          <w:numId w:val="24"/>
        </w:numPr>
        <w:pBdr>
          <w:top w:val="single" w:sz="4" w:space="1" w:color="auto"/>
          <w:left w:val="single" w:sz="4" w:space="4" w:color="auto"/>
          <w:bottom w:val="single" w:sz="4" w:space="1" w:color="auto"/>
          <w:right w:val="single" w:sz="4" w:space="4" w:color="auto"/>
        </w:pBdr>
        <w:shd w:val="clear" w:color="auto" w:fill="D9E2F3" w:themeFill="accent1" w:themeFillTint="33"/>
        <w:ind w:left="714" w:hanging="357"/>
        <w:contextualSpacing w:val="0"/>
      </w:pPr>
      <w:r w:rsidRPr="008857FE">
        <w:rPr>
          <w:i/>
          <w:iCs/>
        </w:rPr>
        <w:t>mancata attuazione del principio di distinzione tra politica e amministrazione</w:t>
      </w:r>
    </w:p>
    <w:p w:rsidR="004F6875" w:rsidRDefault="004F6875" w:rsidP="004F6875">
      <w:pPr>
        <w:rPr>
          <w:i/>
          <w:iCs/>
        </w:rPr>
      </w:pPr>
    </w:p>
    <w:p w:rsidR="00F272EC" w:rsidRDefault="00F272EC" w:rsidP="004F6875">
      <w:pPr>
        <w:rPr>
          <w:i/>
          <w:iCs/>
        </w:rPr>
      </w:pPr>
    </w:p>
    <w:p w:rsidR="00F272EC" w:rsidRDefault="00F272EC" w:rsidP="004F6875">
      <w:pPr>
        <w:rPr>
          <w:i/>
          <w:iCs/>
        </w:rPr>
      </w:pPr>
    </w:p>
    <w:p w:rsidR="00F272EC" w:rsidRPr="004F6875" w:rsidRDefault="00F272EC" w:rsidP="004F6875">
      <w:pPr>
        <w:rPr>
          <w:i/>
          <w:iCs/>
        </w:rPr>
      </w:pPr>
    </w:p>
    <w:p w:rsidR="00AC253F" w:rsidRPr="00D45A21" w:rsidRDefault="00C06C33" w:rsidP="00D45A21">
      <w:pPr>
        <w:pStyle w:val="Titolo1"/>
        <w:rPr>
          <w:rStyle w:val="Enfasigrassetto"/>
          <w:rFonts w:ascii="Arial" w:hAnsi="Arial" w:cs="Arial"/>
          <w:sz w:val="28"/>
          <w:szCs w:val="28"/>
        </w:rPr>
      </w:pPr>
      <w:bookmarkStart w:id="25" w:name="_Toc123118587"/>
      <w:r w:rsidRPr="00D45A21">
        <w:rPr>
          <w:rStyle w:val="Enfasigrassetto"/>
          <w:rFonts w:ascii="Arial" w:hAnsi="Arial" w:cs="Arial"/>
          <w:sz w:val="28"/>
          <w:szCs w:val="28"/>
        </w:rPr>
        <w:t>2.</w:t>
      </w:r>
      <w:r w:rsidR="004D55FB">
        <w:rPr>
          <w:rStyle w:val="Enfasigrassetto"/>
          <w:rFonts w:ascii="Arial" w:hAnsi="Arial" w:cs="Arial"/>
          <w:sz w:val="28"/>
          <w:szCs w:val="28"/>
        </w:rPr>
        <w:t>1</w:t>
      </w:r>
      <w:r w:rsidR="00557D4D">
        <w:rPr>
          <w:rStyle w:val="Enfasigrassetto"/>
          <w:rFonts w:ascii="Arial" w:hAnsi="Arial" w:cs="Arial"/>
          <w:sz w:val="28"/>
          <w:szCs w:val="28"/>
        </w:rPr>
        <w:t>1</w:t>
      </w:r>
      <w:r w:rsidRPr="00D45A21">
        <w:rPr>
          <w:rStyle w:val="Enfasigrassetto"/>
          <w:rFonts w:ascii="Arial" w:hAnsi="Arial" w:cs="Arial"/>
          <w:sz w:val="28"/>
          <w:szCs w:val="28"/>
        </w:rPr>
        <w:t>.</w:t>
      </w:r>
      <w:r w:rsidRPr="00D45A21">
        <w:rPr>
          <w:rStyle w:val="Enfasigrassetto"/>
          <w:rFonts w:ascii="Arial" w:hAnsi="Arial" w:cs="Arial"/>
          <w:sz w:val="28"/>
          <w:szCs w:val="28"/>
        </w:rPr>
        <w:tab/>
        <w:t xml:space="preserve">La misurazione quantitativa del rischio, il punteggio assegnato </w:t>
      </w:r>
      <w:r w:rsidR="00105349" w:rsidRPr="00D45A21">
        <w:rPr>
          <w:rStyle w:val="Enfasigrassetto"/>
          <w:rFonts w:ascii="Arial" w:hAnsi="Arial" w:cs="Arial"/>
          <w:sz w:val="28"/>
          <w:szCs w:val="28"/>
        </w:rPr>
        <w:t xml:space="preserve">agli indicatori </w:t>
      </w:r>
      <w:r w:rsidR="00286472" w:rsidRPr="00D45A21">
        <w:rPr>
          <w:rStyle w:val="Enfasigrassetto"/>
          <w:rFonts w:ascii="Arial" w:hAnsi="Arial" w:cs="Arial"/>
          <w:sz w:val="28"/>
          <w:szCs w:val="28"/>
        </w:rPr>
        <w:t>di stima</w:t>
      </w:r>
      <w:r w:rsidR="00716B18" w:rsidRPr="00D45A21">
        <w:rPr>
          <w:rStyle w:val="Enfasigrassetto"/>
          <w:rFonts w:ascii="Arial" w:hAnsi="Arial" w:cs="Arial"/>
          <w:sz w:val="28"/>
          <w:szCs w:val="28"/>
        </w:rPr>
        <w:t xml:space="preserve"> del livello di rischio</w:t>
      </w:r>
      <w:bookmarkEnd w:id="25"/>
    </w:p>
    <w:p w:rsidR="00AB2604" w:rsidRDefault="00AB2604" w:rsidP="00000758"/>
    <w:p w:rsidR="0068497E" w:rsidRDefault="0068497E" w:rsidP="0068497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w:t>
      </w:r>
      <w:r w:rsidR="008E1354">
        <w:rPr>
          <w:sz w:val="20"/>
          <w:szCs w:val="18"/>
        </w:rPr>
        <w:t>9,</w:t>
      </w:r>
      <w:r w:rsidRPr="00792D8C">
        <w:rPr>
          <w:sz w:val="20"/>
          <w:szCs w:val="18"/>
        </w:rPr>
        <w:t xml:space="preserve">pagina </w:t>
      </w:r>
      <w:r>
        <w:rPr>
          <w:sz w:val="20"/>
          <w:szCs w:val="18"/>
        </w:rPr>
        <w:t>3</w:t>
      </w:r>
      <w:r w:rsidR="008E1354">
        <w:rPr>
          <w:sz w:val="20"/>
          <w:szCs w:val="18"/>
        </w:rPr>
        <w:t>4</w:t>
      </w:r>
    </w:p>
    <w:p w:rsidR="005B1B10" w:rsidRDefault="00E370EB" w:rsidP="00000758">
      <w:r>
        <w:t xml:space="preserve">Nei PTPCT degli scorsi anni </w:t>
      </w:r>
      <w:r w:rsidR="00D40EED">
        <w:t>ci siamo abituati ad utilizzare dei criteri quantitativi con cui misurare la probabilità della corruzione nei nostri processi</w:t>
      </w:r>
      <w:r w:rsidR="00341683">
        <w:t xml:space="preserve"> e s</w:t>
      </w:r>
      <w:r w:rsidR="005B1B10">
        <w:t>ebbene</w:t>
      </w:r>
      <w:r w:rsidR="00341683">
        <w:t>, lo scorso anno</w:t>
      </w:r>
      <w:r w:rsidR="00DC5354">
        <w:t>,</w:t>
      </w:r>
      <w:r w:rsidR="005B1B10">
        <w:t xml:space="preserve"> siano state inserite timidamente anche delle stime qualitative</w:t>
      </w:r>
      <w:r w:rsidR="009E38DC">
        <w:t>, come vorrebbe ANAC</w:t>
      </w:r>
      <w:r w:rsidR="00D06B37">
        <w:t>, ci è necessario, almeno in sede di prima applicazione</w:t>
      </w:r>
      <w:r w:rsidR="00DC5354">
        <w:t xml:space="preserve">nel PIAO </w:t>
      </w:r>
      <w:r w:rsidR="00C75264">
        <w:t>di queste nuove indicazioni</w:t>
      </w:r>
      <w:r w:rsidR="00F21E6F">
        <w:t>,</w:t>
      </w:r>
      <w:r w:rsidR="00C75264" w:rsidRPr="008D4B91">
        <w:rPr>
          <w:i/>
          <w:iCs/>
        </w:rPr>
        <w:t>dare un po’ di numeri</w:t>
      </w:r>
      <w:r w:rsidR="008D4B91">
        <w:t>.</w:t>
      </w:r>
    </w:p>
    <w:p w:rsidR="008D4B91" w:rsidRDefault="008D4B91" w:rsidP="00000758">
      <w:r>
        <w:t xml:space="preserve">Lo faremo però </w:t>
      </w:r>
      <w:r w:rsidR="00B66283">
        <w:t>su una griglia di indicatori predisposta da ANAC</w:t>
      </w:r>
      <w:r w:rsidR="00F95D5C">
        <w:t>, per cui in definitiva anche qu</w:t>
      </w:r>
      <w:r w:rsidR="00702308">
        <w:t xml:space="preserve">esta seconda valutazione sarà basata </w:t>
      </w:r>
      <w:r w:rsidR="00AD03B1">
        <w:t>su criteri di qualità, ancorché misurati con criteri comparat</w:t>
      </w:r>
      <w:r w:rsidR="0079164D">
        <w:t>ivi e con una scala di rilevazione numerica.</w:t>
      </w:r>
    </w:p>
    <w:p w:rsidR="00555B43" w:rsidRDefault="00555B43" w:rsidP="00000758">
      <w:r>
        <w:t xml:space="preserve">Gli indicatori a cui applicare, nella parte </w:t>
      </w:r>
      <w:r w:rsidR="00123C0D">
        <w:t>sinistra</w:t>
      </w:r>
      <w:r>
        <w:t xml:space="preserve"> in alto della tabella </w:t>
      </w:r>
      <w:r w:rsidR="00B81E78">
        <w:t>n. 3, delle valutazioni numeriche sono:</w:t>
      </w:r>
    </w:p>
    <w:p w:rsidR="00F64672" w:rsidRPr="00390376" w:rsidRDefault="00A759B0" w:rsidP="00390376">
      <w:pPr>
        <w:pStyle w:val="Paragrafoelenco"/>
        <w:numPr>
          <w:ilvl w:val="0"/>
          <w:numId w:val="25"/>
        </w:numPr>
        <w:ind w:left="714" w:hanging="357"/>
        <w:contextualSpacing w:val="0"/>
        <w:rPr>
          <w:i/>
          <w:iCs/>
        </w:rPr>
      </w:pPr>
      <w:r w:rsidRPr="00390376">
        <w:rPr>
          <w:i/>
          <w:iCs/>
        </w:rPr>
        <w:t xml:space="preserve">livello di interesse “esterno”: la presenza di interessi, anche economici, rilevanti e di benefici per i destinatari del processo determina un incremento del rischio; </w:t>
      </w:r>
    </w:p>
    <w:p w:rsidR="00F64672" w:rsidRPr="00390376" w:rsidRDefault="00A759B0" w:rsidP="00390376">
      <w:pPr>
        <w:pStyle w:val="Paragrafoelenco"/>
        <w:numPr>
          <w:ilvl w:val="0"/>
          <w:numId w:val="25"/>
        </w:numPr>
        <w:ind w:left="714" w:hanging="357"/>
        <w:contextualSpacing w:val="0"/>
        <w:rPr>
          <w:i/>
          <w:iCs/>
        </w:rPr>
      </w:pPr>
      <w:r w:rsidRPr="00390376">
        <w:rPr>
          <w:i/>
          <w:iCs/>
        </w:rPr>
        <w:t xml:space="preserve">grado di discrezionalità del decisore interno alla PA: la presenza di un processo decisionale altamente discrezionale determina un incremento del rischio rispetto ad un processo decisionale altamente vincolato; </w:t>
      </w:r>
    </w:p>
    <w:p w:rsidR="00E41A2A" w:rsidRPr="00390376" w:rsidRDefault="00F64672" w:rsidP="00390376">
      <w:pPr>
        <w:pStyle w:val="Paragrafoelenco"/>
        <w:numPr>
          <w:ilvl w:val="0"/>
          <w:numId w:val="25"/>
        </w:numPr>
        <w:ind w:left="714" w:hanging="357"/>
        <w:contextualSpacing w:val="0"/>
        <w:rPr>
          <w:i/>
          <w:iCs/>
        </w:rPr>
      </w:pPr>
      <w:r w:rsidRPr="00390376">
        <w:rPr>
          <w:i/>
          <w:iCs/>
        </w:rPr>
        <w:t>m</w:t>
      </w:r>
      <w:r w:rsidR="00A759B0" w:rsidRPr="00390376">
        <w:rPr>
          <w:i/>
          <w:iCs/>
        </w:rPr>
        <w:t xml:space="preserve">anifestazione di eventi corruttivi in passato nel processo/attività esaminata: se l’attività è stata già oggetto di eventi corruttivi in passato nell’amministrazione o in altre realtà simili, il rischio aumenta poiché quella attività ha delle caratteristiche che rendono attuabili gli eventi corruttivi; </w:t>
      </w:r>
    </w:p>
    <w:p w:rsidR="00E41A2A" w:rsidRPr="00390376" w:rsidRDefault="00A759B0" w:rsidP="00390376">
      <w:pPr>
        <w:pStyle w:val="Paragrafoelenco"/>
        <w:numPr>
          <w:ilvl w:val="0"/>
          <w:numId w:val="25"/>
        </w:numPr>
        <w:ind w:left="714" w:hanging="357"/>
        <w:contextualSpacing w:val="0"/>
        <w:rPr>
          <w:i/>
          <w:iCs/>
        </w:rPr>
      </w:pPr>
      <w:r w:rsidRPr="00390376">
        <w:rPr>
          <w:i/>
          <w:iCs/>
        </w:rPr>
        <w:t xml:space="preserve">opacità del processo decisionale: l’adozione di strumenti di trasparenza sostanziale, e non solo formale, riduce il rischio; </w:t>
      </w:r>
    </w:p>
    <w:p w:rsidR="00E41A2A" w:rsidRPr="00390376" w:rsidRDefault="00A759B0" w:rsidP="00390376">
      <w:pPr>
        <w:pStyle w:val="Paragrafoelenco"/>
        <w:numPr>
          <w:ilvl w:val="0"/>
          <w:numId w:val="25"/>
        </w:numPr>
        <w:ind w:left="714" w:hanging="357"/>
        <w:contextualSpacing w:val="0"/>
        <w:rPr>
          <w:i/>
          <w:iCs/>
        </w:rPr>
      </w:pPr>
      <w:r w:rsidRPr="00390376">
        <w:rPr>
          <w:i/>
          <w:iCs/>
        </w:rPr>
        <w:t xml:space="preserve">livello di collaborazione del responsabile del processo o dell’attività nella costruzione, aggiornamento e monitoraggio del piano: la scarsa collaborazione può segnalare un deficit di attenzione al tema della prevenzione della corruzione o comunque risultare in una opacità sul reale grado di rischiosità; </w:t>
      </w:r>
    </w:p>
    <w:p w:rsidR="00B81E78" w:rsidRPr="00390376" w:rsidRDefault="00A759B0" w:rsidP="00390376">
      <w:pPr>
        <w:pStyle w:val="Paragrafoelenco"/>
        <w:numPr>
          <w:ilvl w:val="0"/>
          <w:numId w:val="25"/>
        </w:numPr>
        <w:ind w:left="714" w:hanging="357"/>
        <w:contextualSpacing w:val="0"/>
        <w:rPr>
          <w:i/>
          <w:iCs/>
        </w:rPr>
      </w:pPr>
      <w:r w:rsidRPr="00390376">
        <w:rPr>
          <w:i/>
          <w:iCs/>
        </w:rPr>
        <w:t>grado di attuazione delle misure di trattamento: l’attuazione di misure di trattamento si associa ad una minore possibilità di accadimento di fatti corruttivi.</w:t>
      </w:r>
    </w:p>
    <w:p w:rsidR="00680063" w:rsidRDefault="00A91B08" w:rsidP="00000758">
      <w:r>
        <w:t xml:space="preserve">Ognuno di questi indicatori riceverà un punteggio da </w:t>
      </w:r>
      <w:r w:rsidR="00987769">
        <w:t xml:space="preserve">0 a 7, la somma dei punteggi </w:t>
      </w:r>
      <w:r w:rsidR="00BA3D30">
        <w:t>determinerà una classifica</w:t>
      </w:r>
      <w:r w:rsidR="005454EA">
        <w:t>, in base alla quale si effettuerà la priorità dei trattamenti.</w:t>
      </w:r>
    </w:p>
    <w:p w:rsidR="00AB2604" w:rsidRPr="00D45A21" w:rsidRDefault="00390376"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26" w:name="_Toc123118588"/>
      <w:r w:rsidR="00F46C23" w:rsidRPr="00D45A21">
        <w:rPr>
          <w:rStyle w:val="Enfasigrassetto"/>
          <w:rFonts w:ascii="Arial" w:hAnsi="Arial" w:cs="Arial"/>
          <w:sz w:val="28"/>
          <w:szCs w:val="28"/>
        </w:rPr>
        <w:t>Tabella 3</w:t>
      </w:r>
      <w:r w:rsidR="00DD214A">
        <w:rPr>
          <w:rStyle w:val="Enfasigrassetto"/>
          <w:rFonts w:ascii="Arial" w:hAnsi="Arial" w:cs="Arial"/>
          <w:sz w:val="28"/>
          <w:szCs w:val="28"/>
        </w:rPr>
        <w:t xml:space="preserve"> A/</w:t>
      </w:r>
      <w:r w:rsidR="00F46C23">
        <w:rPr>
          <w:rStyle w:val="Enfasigrassetto"/>
          <w:rFonts w:ascii="Arial" w:hAnsi="Arial" w:cs="Arial"/>
          <w:sz w:val="28"/>
          <w:szCs w:val="28"/>
        </w:rPr>
        <w:t>B/C</w:t>
      </w:r>
      <w:r w:rsidR="00F46C23" w:rsidRPr="00D45A21">
        <w:rPr>
          <w:rStyle w:val="Enfasigrassetto"/>
          <w:rFonts w:ascii="Arial" w:hAnsi="Arial" w:cs="Arial"/>
          <w:sz w:val="28"/>
          <w:szCs w:val="28"/>
        </w:rPr>
        <w:t xml:space="preserve"> [lato </w:t>
      </w:r>
      <w:r w:rsidR="00F46C23">
        <w:rPr>
          <w:rStyle w:val="Enfasigrassetto"/>
          <w:rFonts w:ascii="Arial" w:hAnsi="Arial" w:cs="Arial"/>
          <w:sz w:val="28"/>
          <w:szCs w:val="28"/>
        </w:rPr>
        <w:t>sini</w:t>
      </w:r>
      <w:r w:rsidR="00F46C23" w:rsidRPr="00D45A21">
        <w:rPr>
          <w:rStyle w:val="Enfasigrassetto"/>
          <w:rFonts w:ascii="Arial" w:hAnsi="Arial" w:cs="Arial"/>
          <w:sz w:val="28"/>
          <w:szCs w:val="28"/>
        </w:rPr>
        <w:t>stro</w:t>
      </w:r>
      <w:r w:rsidR="00F46C23">
        <w:rPr>
          <w:rStyle w:val="Enfasigrassetto"/>
          <w:rFonts w:ascii="Arial" w:hAnsi="Arial" w:cs="Arial"/>
          <w:sz w:val="28"/>
          <w:szCs w:val="28"/>
        </w:rPr>
        <w:t xml:space="preserve"> delle schede</w:t>
      </w:r>
      <w:r w:rsidR="00F46C23" w:rsidRPr="00D45A21">
        <w:rPr>
          <w:rStyle w:val="Enfasigrassetto"/>
          <w:rFonts w:ascii="Arial" w:hAnsi="Arial" w:cs="Arial"/>
          <w:sz w:val="28"/>
          <w:szCs w:val="28"/>
        </w:rPr>
        <w:t>]</w:t>
      </w:r>
      <w:r w:rsidR="00AB2604" w:rsidRPr="00D45A21">
        <w:rPr>
          <w:rStyle w:val="Enfasigrassetto"/>
          <w:rFonts w:ascii="Arial" w:hAnsi="Arial" w:cs="Arial"/>
          <w:sz w:val="28"/>
          <w:szCs w:val="28"/>
        </w:rPr>
        <w:t xml:space="preserve">: </w:t>
      </w:r>
      <w:r w:rsidR="00A40E79" w:rsidRPr="00D45A21">
        <w:rPr>
          <w:rStyle w:val="Enfasigrassetto"/>
          <w:rFonts w:ascii="Arial" w:hAnsi="Arial" w:cs="Arial"/>
          <w:sz w:val="28"/>
          <w:szCs w:val="28"/>
        </w:rPr>
        <w:t>stima del l</w:t>
      </w:r>
      <w:r w:rsidR="00682C15" w:rsidRPr="00D45A21">
        <w:rPr>
          <w:rStyle w:val="Enfasigrassetto"/>
          <w:rFonts w:ascii="Arial" w:hAnsi="Arial" w:cs="Arial"/>
          <w:sz w:val="28"/>
          <w:szCs w:val="28"/>
        </w:rPr>
        <w:t>ivello di esposizione al rischio per singolo proces</w:t>
      </w:r>
      <w:r w:rsidR="00424C1D" w:rsidRPr="00D45A21">
        <w:rPr>
          <w:rStyle w:val="Enfasigrassetto"/>
          <w:rFonts w:ascii="Arial" w:hAnsi="Arial" w:cs="Arial"/>
          <w:sz w:val="28"/>
          <w:szCs w:val="28"/>
        </w:rPr>
        <w:t>s</w:t>
      </w:r>
      <w:r w:rsidR="00682C15" w:rsidRPr="00D45A21">
        <w:rPr>
          <w:rStyle w:val="Enfasigrassetto"/>
          <w:rFonts w:ascii="Arial" w:hAnsi="Arial" w:cs="Arial"/>
          <w:sz w:val="28"/>
          <w:szCs w:val="28"/>
        </w:rPr>
        <w:t>o</w:t>
      </w:r>
      <w:bookmarkEnd w:id="26"/>
    </w:p>
    <w:p w:rsidR="009E1A03" w:rsidRDefault="009E1A03" w:rsidP="00000758"/>
    <w:p w:rsidR="00243B22" w:rsidRPr="00243B22" w:rsidRDefault="00243B22" w:rsidP="00243B22">
      <w:pPr>
        <w:ind w:left="0" w:firstLine="0"/>
        <w:rPr>
          <w:rFonts w:cstheme="minorBidi"/>
          <w:b/>
          <w:bCs/>
        </w:rPr>
      </w:pPr>
      <w:r w:rsidRPr="00243B22">
        <w:rPr>
          <w:rFonts w:cstheme="minorBidi"/>
          <w:b/>
          <w:bCs/>
          <w:color w:val="0070C0"/>
          <w:u w:val="single"/>
        </w:rPr>
        <w:t>Tabella – 3A</w:t>
      </w:r>
      <w:r w:rsidRPr="00243B22">
        <w:rPr>
          <w:rFonts w:cstheme="minorBidi"/>
          <w:b/>
          <w:bCs/>
          <w:color w:val="0070C0"/>
        </w:rPr>
        <w:t xml:space="preserve"> – termini di approvazione, validazione, monitoraggio ed eventuale riesame </w:t>
      </w:r>
      <w:r w:rsidRPr="00243B22">
        <w:rPr>
          <w:rFonts w:cstheme="minorBidi"/>
          <w:b/>
          <w:bCs/>
          <w:highlight w:val="yellow"/>
        </w:rPr>
        <w:t>***</w:t>
      </w:r>
    </w:p>
    <w:tbl>
      <w:tblPr>
        <w:tblStyle w:val="Grigliatabella1"/>
        <w:tblW w:w="0" w:type="auto"/>
        <w:tblLook w:val="04A0"/>
      </w:tblPr>
      <w:tblGrid>
        <w:gridCol w:w="4716"/>
        <w:gridCol w:w="1635"/>
        <w:gridCol w:w="3503"/>
      </w:tblGrid>
      <w:tr w:rsidR="00243B22" w:rsidRPr="00243B22" w:rsidTr="006F35FD">
        <w:tc>
          <w:tcPr>
            <w:tcW w:w="5098" w:type="dxa"/>
            <w:shd w:val="clear" w:color="auto" w:fill="D0CECE" w:themeFill="background2" w:themeFillShade="E6"/>
          </w:tcPr>
          <w:p w:rsidR="00243B22" w:rsidRPr="00243B22" w:rsidRDefault="00243B22" w:rsidP="00243B22">
            <w:pPr>
              <w:jc w:val="center"/>
              <w:rPr>
                <w:i/>
                <w:iCs/>
                <w:sz w:val="22"/>
                <w:szCs w:val="20"/>
              </w:rPr>
            </w:pPr>
            <w:r w:rsidRPr="00243B22">
              <w:rPr>
                <w:i/>
                <w:iCs/>
                <w:sz w:val="22"/>
                <w:szCs w:val="20"/>
              </w:rPr>
              <w:t>Azione eseguita</w:t>
            </w:r>
          </w:p>
        </w:tc>
        <w:tc>
          <w:tcPr>
            <w:tcW w:w="1745" w:type="dxa"/>
            <w:shd w:val="clear" w:color="auto" w:fill="D0CECE" w:themeFill="background2" w:themeFillShade="E6"/>
          </w:tcPr>
          <w:p w:rsidR="00243B22" w:rsidRPr="00243B22" w:rsidRDefault="00243B22" w:rsidP="00243B22">
            <w:pPr>
              <w:jc w:val="center"/>
              <w:rPr>
                <w:i/>
                <w:iCs/>
                <w:sz w:val="22"/>
                <w:szCs w:val="20"/>
              </w:rPr>
            </w:pPr>
            <w:r w:rsidRPr="00243B22">
              <w:rPr>
                <w:i/>
                <w:iCs/>
                <w:sz w:val="22"/>
                <w:szCs w:val="20"/>
              </w:rPr>
              <w:t>Data</w:t>
            </w:r>
          </w:p>
        </w:tc>
        <w:tc>
          <w:tcPr>
            <w:tcW w:w="3784" w:type="dxa"/>
            <w:shd w:val="clear" w:color="auto" w:fill="D0CECE" w:themeFill="background2" w:themeFillShade="E6"/>
          </w:tcPr>
          <w:p w:rsidR="00243B22" w:rsidRPr="00243B22" w:rsidRDefault="00243B22" w:rsidP="00243B22">
            <w:pPr>
              <w:jc w:val="center"/>
              <w:rPr>
                <w:i/>
                <w:iCs/>
                <w:sz w:val="22"/>
                <w:szCs w:val="20"/>
              </w:rPr>
            </w:pPr>
            <w:r w:rsidRPr="00243B22">
              <w:rPr>
                <w:i/>
                <w:iCs/>
                <w:sz w:val="22"/>
                <w:szCs w:val="20"/>
              </w:rPr>
              <w:t>Qualifica soggetto e firma</w:t>
            </w:r>
          </w:p>
        </w:tc>
      </w:tr>
      <w:tr w:rsidR="00243B22" w:rsidRPr="00243B22" w:rsidTr="006F35FD">
        <w:tc>
          <w:tcPr>
            <w:tcW w:w="5098" w:type="dxa"/>
          </w:tcPr>
          <w:p w:rsidR="00243B22" w:rsidRPr="00243B22" w:rsidRDefault="00243B22" w:rsidP="00243B22">
            <w:pPr>
              <w:rPr>
                <w:sz w:val="18"/>
                <w:szCs w:val="16"/>
              </w:rPr>
            </w:pPr>
            <w:r w:rsidRPr="00243B22">
              <w:rPr>
                <w:sz w:val="18"/>
                <w:szCs w:val="16"/>
              </w:rPr>
              <w:t xml:space="preserve">Approvazione a cura del/dei responsabile/i del/dei settore/i interessati </w:t>
            </w:r>
          </w:p>
        </w:tc>
        <w:tc>
          <w:tcPr>
            <w:tcW w:w="1745" w:type="dxa"/>
          </w:tcPr>
          <w:p w:rsidR="00243B22" w:rsidRPr="00243B22" w:rsidRDefault="00243B22" w:rsidP="00243B22">
            <w:pPr>
              <w:rPr>
                <w:sz w:val="18"/>
                <w:szCs w:val="16"/>
              </w:rPr>
            </w:pPr>
          </w:p>
        </w:tc>
        <w:tc>
          <w:tcPr>
            <w:tcW w:w="3784" w:type="dxa"/>
          </w:tcPr>
          <w:p w:rsidR="00243B22" w:rsidRPr="00243B22" w:rsidRDefault="00243B22" w:rsidP="00243B22">
            <w:pPr>
              <w:rPr>
                <w:sz w:val="18"/>
                <w:szCs w:val="16"/>
              </w:rPr>
            </w:pPr>
          </w:p>
        </w:tc>
      </w:tr>
      <w:tr w:rsidR="00243B22" w:rsidRPr="00243B22" w:rsidTr="006F35FD">
        <w:tc>
          <w:tcPr>
            <w:tcW w:w="5098" w:type="dxa"/>
          </w:tcPr>
          <w:p w:rsidR="00243B22" w:rsidRPr="00243B22" w:rsidRDefault="00243B22" w:rsidP="00243B22">
            <w:pPr>
              <w:rPr>
                <w:sz w:val="18"/>
                <w:szCs w:val="16"/>
              </w:rPr>
            </w:pPr>
            <w:r w:rsidRPr="00243B22">
              <w:rPr>
                <w:sz w:val="18"/>
                <w:szCs w:val="16"/>
              </w:rPr>
              <w:t>Validazione del R.P.C.T. per l’inserimento nel P.T.P.C.T. 2020-22</w:t>
            </w:r>
          </w:p>
        </w:tc>
        <w:tc>
          <w:tcPr>
            <w:tcW w:w="1745" w:type="dxa"/>
          </w:tcPr>
          <w:p w:rsidR="00243B22" w:rsidRPr="00243B22" w:rsidRDefault="00243B22" w:rsidP="00243B22">
            <w:pPr>
              <w:rPr>
                <w:sz w:val="18"/>
                <w:szCs w:val="16"/>
              </w:rPr>
            </w:pPr>
          </w:p>
        </w:tc>
        <w:tc>
          <w:tcPr>
            <w:tcW w:w="3784" w:type="dxa"/>
          </w:tcPr>
          <w:p w:rsidR="00243B22" w:rsidRPr="00243B22" w:rsidRDefault="00243B22" w:rsidP="00243B22">
            <w:pPr>
              <w:rPr>
                <w:sz w:val="18"/>
                <w:szCs w:val="16"/>
              </w:rPr>
            </w:pPr>
          </w:p>
        </w:tc>
      </w:tr>
      <w:tr w:rsidR="00243B22" w:rsidRPr="00243B22" w:rsidTr="006F35FD">
        <w:tc>
          <w:tcPr>
            <w:tcW w:w="5098" w:type="dxa"/>
          </w:tcPr>
          <w:p w:rsidR="00243B22" w:rsidRPr="00243B22" w:rsidRDefault="00243B22" w:rsidP="00243B22">
            <w:pPr>
              <w:rPr>
                <w:sz w:val="18"/>
                <w:szCs w:val="16"/>
              </w:rPr>
            </w:pPr>
            <w:r w:rsidRPr="00243B22">
              <w:rPr>
                <w:sz w:val="18"/>
                <w:szCs w:val="16"/>
              </w:rPr>
              <w:t xml:space="preserve">Monitoraggio di RPCT e OIV (nucleo di valutazione) </w:t>
            </w:r>
          </w:p>
        </w:tc>
        <w:tc>
          <w:tcPr>
            <w:tcW w:w="1745" w:type="dxa"/>
          </w:tcPr>
          <w:p w:rsidR="00243B22" w:rsidRDefault="00243B22" w:rsidP="00243B22">
            <w:pPr>
              <w:rPr>
                <w:sz w:val="18"/>
                <w:szCs w:val="16"/>
              </w:rPr>
            </w:pPr>
          </w:p>
          <w:p w:rsidR="00243B22" w:rsidRPr="00243B22" w:rsidRDefault="00243B22" w:rsidP="00243B22">
            <w:pPr>
              <w:rPr>
                <w:sz w:val="18"/>
                <w:szCs w:val="16"/>
              </w:rPr>
            </w:pPr>
          </w:p>
        </w:tc>
        <w:tc>
          <w:tcPr>
            <w:tcW w:w="3784" w:type="dxa"/>
          </w:tcPr>
          <w:p w:rsidR="00243B22" w:rsidRPr="00243B22" w:rsidRDefault="00243B22" w:rsidP="00243B22">
            <w:pPr>
              <w:rPr>
                <w:sz w:val="18"/>
                <w:szCs w:val="16"/>
              </w:rPr>
            </w:pPr>
          </w:p>
        </w:tc>
      </w:tr>
      <w:tr w:rsidR="00243B22" w:rsidRPr="00243B22" w:rsidTr="006F35FD">
        <w:tc>
          <w:tcPr>
            <w:tcW w:w="5098" w:type="dxa"/>
          </w:tcPr>
          <w:p w:rsidR="00243B22" w:rsidRPr="00243B22" w:rsidRDefault="00243B22" w:rsidP="00243B22">
            <w:pPr>
              <w:rPr>
                <w:sz w:val="18"/>
                <w:szCs w:val="16"/>
              </w:rPr>
            </w:pPr>
            <w:r w:rsidRPr="00243B22">
              <w:rPr>
                <w:sz w:val="18"/>
                <w:szCs w:val="16"/>
              </w:rPr>
              <w:t>Eventuale riesame per aggiornamento PTPCT 2021-23</w:t>
            </w:r>
          </w:p>
        </w:tc>
        <w:tc>
          <w:tcPr>
            <w:tcW w:w="1745" w:type="dxa"/>
          </w:tcPr>
          <w:p w:rsidR="00243B22" w:rsidRDefault="00243B22" w:rsidP="00243B22">
            <w:pPr>
              <w:rPr>
                <w:sz w:val="18"/>
                <w:szCs w:val="16"/>
              </w:rPr>
            </w:pPr>
          </w:p>
          <w:p w:rsidR="00243B22" w:rsidRPr="00243B22" w:rsidRDefault="00243B22" w:rsidP="00243B22">
            <w:pPr>
              <w:rPr>
                <w:sz w:val="18"/>
                <w:szCs w:val="16"/>
              </w:rPr>
            </w:pPr>
          </w:p>
        </w:tc>
        <w:tc>
          <w:tcPr>
            <w:tcW w:w="3784" w:type="dxa"/>
          </w:tcPr>
          <w:p w:rsidR="00243B22" w:rsidRPr="00243B22" w:rsidRDefault="00243B22" w:rsidP="00243B22">
            <w:pPr>
              <w:rPr>
                <w:sz w:val="18"/>
                <w:szCs w:val="16"/>
              </w:rPr>
            </w:pPr>
          </w:p>
        </w:tc>
      </w:tr>
    </w:tbl>
    <w:p w:rsidR="00243B22" w:rsidRPr="00243B22" w:rsidRDefault="00243B22" w:rsidP="00243B22">
      <w:pPr>
        <w:ind w:left="0" w:firstLine="0"/>
        <w:rPr>
          <w:rFonts w:cstheme="minorBidi"/>
        </w:rPr>
      </w:pPr>
    </w:p>
    <w:p w:rsidR="00243B22" w:rsidRPr="00243B22" w:rsidRDefault="00243B22" w:rsidP="00243B22">
      <w:pPr>
        <w:pBdr>
          <w:top w:val="single" w:sz="4" w:space="1" w:color="auto"/>
          <w:left w:val="single" w:sz="4" w:space="4" w:color="auto"/>
          <w:bottom w:val="single" w:sz="4" w:space="1" w:color="auto"/>
          <w:right w:val="single" w:sz="4" w:space="4" w:color="auto"/>
        </w:pBdr>
        <w:shd w:val="clear" w:color="auto" w:fill="FF9797"/>
        <w:ind w:left="0" w:firstLine="0"/>
        <w:rPr>
          <w:rFonts w:cstheme="minorBidi"/>
          <w:sz w:val="20"/>
          <w:szCs w:val="18"/>
        </w:rPr>
      </w:pPr>
      <w:r w:rsidRPr="00243B22">
        <w:rPr>
          <w:rFonts w:cstheme="minorBidi"/>
          <w:sz w:val="20"/>
          <w:szCs w:val="18"/>
        </w:rPr>
        <w:t>Il catalogo dei rischi corruttivi a cui questo processo può essere sottoposto è stato definito nel paragrafo 2.5. del</w:t>
      </w:r>
      <w:r w:rsidR="00283897" w:rsidRPr="00283897">
        <w:rPr>
          <w:rFonts w:cstheme="minorBidi"/>
          <w:sz w:val="20"/>
          <w:szCs w:val="18"/>
        </w:rPr>
        <w:t xml:space="preserve">PIAO </w:t>
      </w:r>
      <w:r w:rsidR="00700570">
        <w:rPr>
          <w:rFonts w:cstheme="minorBidi"/>
          <w:sz w:val="20"/>
          <w:szCs w:val="18"/>
        </w:rPr>
        <w:t>2023</w:t>
      </w:r>
      <w:r w:rsidR="00283897" w:rsidRPr="00283897">
        <w:rPr>
          <w:rFonts w:cstheme="minorBidi"/>
          <w:sz w:val="20"/>
          <w:szCs w:val="18"/>
        </w:rPr>
        <w:t xml:space="preserve"> - sottosezione di programmazione: “Rischi corruttivi e trasparenza”</w:t>
      </w:r>
      <w:r w:rsidRPr="00243B22">
        <w:rPr>
          <w:rFonts w:cstheme="minorBidi"/>
          <w:sz w:val="20"/>
          <w:szCs w:val="18"/>
        </w:rPr>
        <w:t>; ma nel 202</w:t>
      </w:r>
      <w:r w:rsidR="00283897">
        <w:rPr>
          <w:rFonts w:cstheme="minorBidi"/>
          <w:sz w:val="20"/>
          <w:szCs w:val="18"/>
        </w:rPr>
        <w:t>3</w:t>
      </w:r>
      <w:r w:rsidRPr="00243B22">
        <w:rPr>
          <w:rFonts w:cstheme="minorBidi"/>
          <w:sz w:val="20"/>
          <w:szCs w:val="18"/>
        </w:rPr>
        <w:t xml:space="preserve"> si ritiene oltremodo complessa una specifica individuazione per ciascun processo dei singoli rischi; pertanto la stima effettuata è relativa, non ad uno specifico rischio corruttivo, ma ad un </w:t>
      </w:r>
      <w:r w:rsidRPr="00243B22">
        <w:rPr>
          <w:rFonts w:cstheme="minorBidi"/>
          <w:b/>
          <w:bCs/>
          <w:i/>
          <w:iCs/>
          <w:sz w:val="20"/>
          <w:szCs w:val="18"/>
          <w:u w:val="single"/>
        </w:rPr>
        <w:t>generico pericolo di eventi corruttivi</w:t>
      </w:r>
      <w:r w:rsidRPr="00243B22">
        <w:rPr>
          <w:rFonts w:cstheme="minorBidi"/>
          <w:sz w:val="20"/>
          <w:szCs w:val="18"/>
        </w:rPr>
        <w:t>.</w:t>
      </w:r>
    </w:p>
    <w:p w:rsidR="00243B22" w:rsidRPr="00243B22" w:rsidRDefault="00243B22" w:rsidP="00243B22">
      <w:pPr>
        <w:ind w:left="0" w:firstLine="0"/>
        <w:rPr>
          <w:rFonts w:cstheme="minorBidi"/>
        </w:rPr>
      </w:pPr>
    </w:p>
    <w:p w:rsidR="00243B22" w:rsidRPr="00243B22" w:rsidRDefault="00243B22" w:rsidP="00243B22">
      <w:pPr>
        <w:ind w:left="0" w:firstLine="0"/>
        <w:rPr>
          <w:rFonts w:cstheme="minorBidi"/>
          <w:b/>
          <w:bCs/>
          <w:color w:val="0070C0"/>
        </w:rPr>
      </w:pPr>
      <w:r w:rsidRPr="00243B22">
        <w:rPr>
          <w:rFonts w:cstheme="minorBidi"/>
          <w:b/>
          <w:bCs/>
          <w:color w:val="0070C0"/>
          <w:u w:val="single"/>
        </w:rPr>
        <w:t>Tabella – 3B</w:t>
      </w:r>
      <w:r w:rsidRPr="00243B22">
        <w:rPr>
          <w:rFonts w:cstheme="minorBidi"/>
          <w:b/>
          <w:bCs/>
          <w:color w:val="0070C0"/>
        </w:rPr>
        <w:t xml:space="preserve"> – stima di livello di esposizione al rischio corruttivo</w:t>
      </w:r>
    </w:p>
    <w:tbl>
      <w:tblPr>
        <w:tblStyle w:val="Grigliatabella1"/>
        <w:tblW w:w="0" w:type="auto"/>
        <w:tblLook w:val="04A0"/>
      </w:tblPr>
      <w:tblGrid>
        <w:gridCol w:w="6233"/>
        <w:gridCol w:w="693"/>
        <w:gridCol w:w="1484"/>
        <w:gridCol w:w="1444"/>
      </w:tblGrid>
      <w:tr w:rsidR="00243B22" w:rsidRPr="00243B22" w:rsidTr="006F35FD">
        <w:tc>
          <w:tcPr>
            <w:tcW w:w="6799" w:type="dxa"/>
            <w:shd w:val="clear" w:color="auto" w:fill="D0CECE" w:themeFill="background2" w:themeFillShade="E6"/>
          </w:tcPr>
          <w:p w:rsidR="00243B22" w:rsidRPr="00243B22" w:rsidRDefault="00243B22" w:rsidP="00243B22">
            <w:pPr>
              <w:jc w:val="center"/>
              <w:rPr>
                <w:b/>
                <w:bCs/>
              </w:rPr>
            </w:pPr>
            <w:r w:rsidRPr="00243B22">
              <w:rPr>
                <w:b/>
                <w:bCs/>
              </w:rPr>
              <w:t>Indicatori per la stima quantitativa</w:t>
            </w:r>
          </w:p>
          <w:p w:rsidR="00243B22" w:rsidRPr="00243B22" w:rsidRDefault="00243B22" w:rsidP="00243B22">
            <w:pPr>
              <w:jc w:val="center"/>
              <w:rPr>
                <w:i/>
                <w:iCs/>
              </w:rPr>
            </w:pPr>
            <w:r w:rsidRPr="00243B22">
              <w:rPr>
                <w:i/>
                <w:iCs/>
                <w:color w:val="00B050"/>
                <w:sz w:val="18"/>
                <w:szCs w:val="16"/>
              </w:rPr>
              <w:t>(CFR BOX n. 9 pag. 34 - All.to 1 PNA 2019)</w:t>
            </w:r>
          </w:p>
        </w:tc>
        <w:tc>
          <w:tcPr>
            <w:tcW w:w="709" w:type="dxa"/>
            <w:shd w:val="clear" w:color="auto" w:fill="D0CECE" w:themeFill="background2" w:themeFillShade="E6"/>
            <w:vAlign w:val="center"/>
          </w:tcPr>
          <w:p w:rsidR="00243B22" w:rsidRPr="00243B22" w:rsidRDefault="00243B22" w:rsidP="00243B22">
            <w:pPr>
              <w:jc w:val="center"/>
              <w:rPr>
                <w:sz w:val="16"/>
                <w:szCs w:val="16"/>
              </w:rPr>
            </w:pPr>
            <w:r w:rsidRPr="00243B22">
              <w:rPr>
                <w:sz w:val="16"/>
                <w:szCs w:val="16"/>
              </w:rPr>
              <w:t xml:space="preserve">Punti </w:t>
            </w:r>
            <w:r w:rsidRPr="00243B22">
              <w:rPr>
                <w:sz w:val="20"/>
                <w:szCs w:val="20"/>
                <w:highlight w:val="yellow"/>
              </w:rPr>
              <w:t>*</w:t>
            </w:r>
          </w:p>
        </w:tc>
        <w:tc>
          <w:tcPr>
            <w:tcW w:w="3119" w:type="dxa"/>
            <w:gridSpan w:val="2"/>
            <w:shd w:val="clear" w:color="auto" w:fill="D0CECE" w:themeFill="background2" w:themeFillShade="E6"/>
            <w:vAlign w:val="center"/>
          </w:tcPr>
          <w:p w:rsidR="00243B22" w:rsidRPr="00243B22" w:rsidRDefault="00243B22" w:rsidP="00243B22">
            <w:pPr>
              <w:jc w:val="center"/>
            </w:pPr>
            <w:r w:rsidRPr="00243B22">
              <w:t>Note di monitoraggio</w:t>
            </w:r>
          </w:p>
        </w:tc>
      </w:tr>
      <w:tr w:rsidR="00243B22" w:rsidRPr="00243B22" w:rsidTr="006F35FD">
        <w:tc>
          <w:tcPr>
            <w:tcW w:w="6799" w:type="dxa"/>
          </w:tcPr>
          <w:p w:rsidR="00243B22" w:rsidRPr="00243B22" w:rsidRDefault="00243B22" w:rsidP="00243B22">
            <w:pPr>
              <w:rPr>
                <w:sz w:val="18"/>
                <w:szCs w:val="18"/>
              </w:rPr>
            </w:pPr>
            <w:r w:rsidRPr="00243B22">
              <w:rPr>
                <w:b/>
                <w:bCs/>
                <w:sz w:val="20"/>
                <w:szCs w:val="20"/>
                <w:u w:val="single"/>
              </w:rPr>
              <w:t>Livello di interesse “esterno”:</w:t>
            </w:r>
            <w:r w:rsidRPr="00243B22">
              <w:rPr>
                <w:i/>
                <w:iCs/>
                <w:sz w:val="18"/>
                <w:szCs w:val="18"/>
              </w:rPr>
              <w:t>la presenza di interessi, anche economici, rilevanti e di benefici per i destinatari del processo determina un incremento del rischio</w:t>
            </w:r>
          </w:p>
        </w:tc>
        <w:tc>
          <w:tcPr>
            <w:tcW w:w="709" w:type="dxa"/>
            <w:vAlign w:val="center"/>
          </w:tcPr>
          <w:p w:rsidR="00243B22" w:rsidRPr="00243B22" w:rsidRDefault="00243B22" w:rsidP="00243B22">
            <w:pPr>
              <w:jc w:val="center"/>
            </w:pPr>
          </w:p>
        </w:tc>
        <w:tc>
          <w:tcPr>
            <w:tcW w:w="3119" w:type="dxa"/>
            <w:gridSpan w:val="2"/>
            <w:vMerge w:val="restart"/>
            <w:vAlign w:val="center"/>
          </w:tcPr>
          <w:p w:rsidR="00243B22" w:rsidRDefault="00EE59DD" w:rsidP="00243B22">
            <w:pPr>
              <w:jc w:val="center"/>
              <w:rPr>
                <w:color w:val="FF0000"/>
                <w:sz w:val="18"/>
                <w:szCs w:val="16"/>
              </w:rPr>
            </w:pPr>
            <w:r>
              <w:rPr>
                <w:color w:val="FF0000"/>
                <w:sz w:val="18"/>
                <w:szCs w:val="16"/>
              </w:rPr>
              <w:t>E’ previsto un monitoraggio il 30</w:t>
            </w:r>
            <w:r w:rsidR="00CF0030">
              <w:rPr>
                <w:color w:val="FF0000"/>
                <w:sz w:val="18"/>
                <w:szCs w:val="16"/>
              </w:rPr>
              <w:t xml:space="preserve"> novembre 202</w:t>
            </w:r>
            <w:r w:rsidR="00174EEA">
              <w:rPr>
                <w:color w:val="FF0000"/>
                <w:sz w:val="18"/>
                <w:szCs w:val="16"/>
              </w:rPr>
              <w:t>3</w:t>
            </w:r>
            <w:r w:rsidR="00CF0030">
              <w:rPr>
                <w:color w:val="FF0000"/>
                <w:sz w:val="18"/>
                <w:szCs w:val="16"/>
              </w:rPr>
              <w:t>.</w:t>
            </w:r>
          </w:p>
          <w:p w:rsidR="00E14B19" w:rsidRDefault="00E14B19" w:rsidP="00243B22">
            <w:pPr>
              <w:jc w:val="center"/>
              <w:rPr>
                <w:color w:val="FF0000"/>
                <w:sz w:val="18"/>
                <w:szCs w:val="16"/>
              </w:rPr>
            </w:pPr>
          </w:p>
          <w:p w:rsidR="00E14B19" w:rsidRPr="00243B22" w:rsidRDefault="00E14B19" w:rsidP="00E14B19">
            <w:pPr>
              <w:rPr>
                <w:sz w:val="20"/>
                <w:szCs w:val="18"/>
              </w:rPr>
            </w:pPr>
          </w:p>
        </w:tc>
      </w:tr>
      <w:tr w:rsidR="00243B22" w:rsidRPr="00243B22" w:rsidTr="006F35FD">
        <w:tc>
          <w:tcPr>
            <w:tcW w:w="6799" w:type="dxa"/>
          </w:tcPr>
          <w:p w:rsidR="00243B22" w:rsidRPr="00243B22" w:rsidRDefault="00243B22" w:rsidP="00243B22">
            <w:pPr>
              <w:rPr>
                <w:sz w:val="18"/>
                <w:szCs w:val="18"/>
              </w:rPr>
            </w:pPr>
            <w:r w:rsidRPr="00243B22">
              <w:rPr>
                <w:b/>
                <w:bCs/>
                <w:sz w:val="20"/>
                <w:szCs w:val="20"/>
                <w:u w:val="single"/>
              </w:rPr>
              <w:t>Grado di discrezionalità del decisore interno:</w:t>
            </w:r>
            <w:r w:rsidRPr="00243B22">
              <w:rPr>
                <w:i/>
                <w:iCs/>
                <w:sz w:val="18"/>
                <w:szCs w:val="18"/>
              </w:rPr>
              <w:t>la presenza di un processo decisionale altamente discrezionale determina un incremento del rischio rispetto ad un processo decisionale altamente vincolato</w:t>
            </w:r>
            <w:r w:rsidRPr="00243B22">
              <w:rPr>
                <w:sz w:val="18"/>
                <w:szCs w:val="18"/>
              </w:rPr>
              <w:t>;</w:t>
            </w:r>
          </w:p>
        </w:tc>
        <w:tc>
          <w:tcPr>
            <w:tcW w:w="709" w:type="dxa"/>
            <w:vAlign w:val="center"/>
          </w:tcPr>
          <w:p w:rsidR="00243B22" w:rsidRPr="00243B22" w:rsidRDefault="00243B22" w:rsidP="00243B22">
            <w:pPr>
              <w:jc w:val="center"/>
            </w:pPr>
          </w:p>
        </w:tc>
        <w:tc>
          <w:tcPr>
            <w:tcW w:w="3119" w:type="dxa"/>
            <w:gridSpan w:val="2"/>
            <w:vMerge/>
            <w:vAlign w:val="center"/>
          </w:tcPr>
          <w:p w:rsidR="00243B22" w:rsidRPr="00243B22" w:rsidRDefault="00243B22" w:rsidP="00243B22">
            <w:pPr>
              <w:rPr>
                <w:sz w:val="20"/>
                <w:szCs w:val="18"/>
              </w:rPr>
            </w:pPr>
          </w:p>
        </w:tc>
      </w:tr>
      <w:tr w:rsidR="00243B22" w:rsidRPr="00243B22" w:rsidTr="006F35FD">
        <w:tc>
          <w:tcPr>
            <w:tcW w:w="6799" w:type="dxa"/>
          </w:tcPr>
          <w:p w:rsidR="00243B22" w:rsidRPr="00243B22" w:rsidRDefault="00243B22" w:rsidP="00243B22">
            <w:pPr>
              <w:rPr>
                <w:sz w:val="18"/>
                <w:szCs w:val="18"/>
              </w:rPr>
            </w:pPr>
            <w:r w:rsidRPr="00243B22">
              <w:rPr>
                <w:b/>
                <w:bCs/>
                <w:sz w:val="20"/>
                <w:szCs w:val="20"/>
                <w:u w:val="single"/>
              </w:rPr>
              <w:t>Manifestazione di eventi corruttivi in passato:</w:t>
            </w:r>
            <w:r w:rsidRPr="00243B22">
              <w:rPr>
                <w:i/>
                <w:iCs/>
                <w:sz w:val="18"/>
                <w:szCs w:val="18"/>
              </w:rPr>
              <w:t>se l’attività è stata già oggetto di eventi corruttivi in passato nell’amministrazione o in altre realtà simili, il rischio aumenta</w:t>
            </w:r>
            <w:r w:rsidRPr="00243B22">
              <w:rPr>
                <w:sz w:val="18"/>
                <w:szCs w:val="18"/>
              </w:rPr>
              <w:t>;</w:t>
            </w:r>
          </w:p>
        </w:tc>
        <w:tc>
          <w:tcPr>
            <w:tcW w:w="709" w:type="dxa"/>
            <w:vAlign w:val="center"/>
          </w:tcPr>
          <w:p w:rsidR="00243B22" w:rsidRPr="00243B22" w:rsidRDefault="00243B22" w:rsidP="00243B22">
            <w:pPr>
              <w:jc w:val="center"/>
            </w:pPr>
          </w:p>
        </w:tc>
        <w:tc>
          <w:tcPr>
            <w:tcW w:w="3119" w:type="dxa"/>
            <w:gridSpan w:val="2"/>
            <w:vMerge/>
            <w:vAlign w:val="center"/>
          </w:tcPr>
          <w:p w:rsidR="00243B22" w:rsidRPr="00243B22" w:rsidRDefault="00243B22" w:rsidP="00243B22">
            <w:pPr>
              <w:rPr>
                <w:sz w:val="20"/>
                <w:szCs w:val="18"/>
              </w:rPr>
            </w:pPr>
          </w:p>
        </w:tc>
      </w:tr>
      <w:tr w:rsidR="00243B22" w:rsidRPr="00243B22" w:rsidTr="006F35FD">
        <w:tc>
          <w:tcPr>
            <w:tcW w:w="6799" w:type="dxa"/>
          </w:tcPr>
          <w:p w:rsidR="00243B22" w:rsidRPr="00243B22" w:rsidRDefault="00243B22" w:rsidP="00243B22">
            <w:pPr>
              <w:rPr>
                <w:i/>
                <w:iCs/>
                <w:sz w:val="18"/>
                <w:szCs w:val="18"/>
              </w:rPr>
            </w:pPr>
            <w:r w:rsidRPr="00243B22">
              <w:rPr>
                <w:b/>
                <w:bCs/>
                <w:sz w:val="20"/>
                <w:szCs w:val="20"/>
                <w:u w:val="single"/>
              </w:rPr>
              <w:t>Opacità del processo decisionale:</w:t>
            </w:r>
            <w:r w:rsidRPr="00243B22">
              <w:rPr>
                <w:i/>
                <w:iCs/>
                <w:sz w:val="18"/>
                <w:szCs w:val="18"/>
              </w:rPr>
              <w:t>l’adozione di strumenti di trasparenza sostanziale, e non solo formale, riduce il rischio;</w:t>
            </w:r>
          </w:p>
          <w:p w:rsidR="00243B22" w:rsidRPr="00243B22" w:rsidRDefault="00243B22" w:rsidP="00243B22">
            <w:pPr>
              <w:rPr>
                <w:sz w:val="18"/>
                <w:szCs w:val="18"/>
              </w:rPr>
            </w:pPr>
          </w:p>
        </w:tc>
        <w:tc>
          <w:tcPr>
            <w:tcW w:w="709" w:type="dxa"/>
            <w:vAlign w:val="center"/>
          </w:tcPr>
          <w:p w:rsidR="00243B22" w:rsidRPr="00243B22" w:rsidRDefault="00243B22" w:rsidP="00243B22">
            <w:pPr>
              <w:jc w:val="center"/>
            </w:pPr>
          </w:p>
        </w:tc>
        <w:tc>
          <w:tcPr>
            <w:tcW w:w="3119" w:type="dxa"/>
            <w:gridSpan w:val="2"/>
            <w:vMerge/>
            <w:vAlign w:val="center"/>
          </w:tcPr>
          <w:p w:rsidR="00243B22" w:rsidRPr="00243B22" w:rsidRDefault="00243B22" w:rsidP="00243B22">
            <w:pPr>
              <w:rPr>
                <w:sz w:val="20"/>
                <w:szCs w:val="18"/>
              </w:rPr>
            </w:pPr>
          </w:p>
        </w:tc>
      </w:tr>
      <w:tr w:rsidR="00243B22" w:rsidRPr="00243B22" w:rsidTr="006F35FD">
        <w:tc>
          <w:tcPr>
            <w:tcW w:w="6799" w:type="dxa"/>
          </w:tcPr>
          <w:p w:rsidR="00243B22" w:rsidRPr="00243B22" w:rsidRDefault="00243B22" w:rsidP="00243B22">
            <w:pPr>
              <w:rPr>
                <w:sz w:val="18"/>
                <w:szCs w:val="18"/>
              </w:rPr>
            </w:pPr>
            <w:r w:rsidRPr="00243B22">
              <w:rPr>
                <w:b/>
                <w:bCs/>
                <w:sz w:val="20"/>
                <w:szCs w:val="20"/>
                <w:u w:val="single"/>
              </w:rPr>
              <w:t>Scarsa collaborazione del responsabile del processo</w:t>
            </w:r>
            <w:r w:rsidRPr="00243B22">
              <w:rPr>
                <w:i/>
                <w:iCs/>
                <w:sz w:val="18"/>
                <w:szCs w:val="18"/>
              </w:rPr>
              <w:t>o dell’attività nella costruzione, aggiornamento e monitoraggio del piano: la scarsa collaborazione può segnalare un deficit di attenzione al tema</w:t>
            </w:r>
          </w:p>
        </w:tc>
        <w:tc>
          <w:tcPr>
            <w:tcW w:w="709" w:type="dxa"/>
            <w:vAlign w:val="center"/>
          </w:tcPr>
          <w:p w:rsidR="00243B22" w:rsidRPr="00243B22" w:rsidRDefault="00243B22" w:rsidP="00243B22">
            <w:pPr>
              <w:jc w:val="center"/>
            </w:pPr>
          </w:p>
        </w:tc>
        <w:tc>
          <w:tcPr>
            <w:tcW w:w="3119" w:type="dxa"/>
            <w:gridSpan w:val="2"/>
            <w:vMerge/>
            <w:vAlign w:val="center"/>
          </w:tcPr>
          <w:p w:rsidR="00243B22" w:rsidRPr="00243B22" w:rsidRDefault="00243B22" w:rsidP="00243B22">
            <w:pPr>
              <w:rPr>
                <w:sz w:val="20"/>
                <w:szCs w:val="18"/>
              </w:rPr>
            </w:pPr>
          </w:p>
        </w:tc>
      </w:tr>
      <w:tr w:rsidR="00243B22" w:rsidRPr="00243B22" w:rsidTr="006F35FD">
        <w:tc>
          <w:tcPr>
            <w:tcW w:w="6799" w:type="dxa"/>
          </w:tcPr>
          <w:p w:rsidR="00243B22" w:rsidRPr="00243B22" w:rsidRDefault="00243B22" w:rsidP="00243B22">
            <w:pPr>
              <w:rPr>
                <w:i/>
                <w:iCs/>
                <w:sz w:val="18"/>
                <w:szCs w:val="18"/>
              </w:rPr>
            </w:pPr>
            <w:r w:rsidRPr="00243B22">
              <w:rPr>
                <w:b/>
                <w:bCs/>
                <w:sz w:val="20"/>
                <w:szCs w:val="20"/>
                <w:u w:val="single"/>
              </w:rPr>
              <w:t>Mancata attuazione delle misure di trattamento:</w:t>
            </w:r>
            <w:r w:rsidRPr="00243B22">
              <w:rPr>
                <w:i/>
                <w:iCs/>
                <w:sz w:val="18"/>
                <w:szCs w:val="18"/>
              </w:rPr>
              <w:t>l’attuazione di misure di trattamento si associa ad una minore possibilità di accadimento di fatti corruttivi</w:t>
            </w:r>
          </w:p>
          <w:p w:rsidR="00243B22" w:rsidRPr="00243B22" w:rsidRDefault="00243B22" w:rsidP="00243B22">
            <w:pPr>
              <w:rPr>
                <w:sz w:val="18"/>
                <w:szCs w:val="18"/>
              </w:rPr>
            </w:pPr>
          </w:p>
        </w:tc>
        <w:tc>
          <w:tcPr>
            <w:tcW w:w="709" w:type="dxa"/>
            <w:vAlign w:val="center"/>
          </w:tcPr>
          <w:p w:rsidR="00243B22" w:rsidRPr="00243B22" w:rsidRDefault="00243B22" w:rsidP="00243B22">
            <w:pPr>
              <w:jc w:val="center"/>
            </w:pPr>
          </w:p>
        </w:tc>
        <w:tc>
          <w:tcPr>
            <w:tcW w:w="3119" w:type="dxa"/>
            <w:gridSpan w:val="2"/>
            <w:vMerge/>
            <w:vAlign w:val="center"/>
          </w:tcPr>
          <w:p w:rsidR="00243B22" w:rsidRPr="00243B22" w:rsidRDefault="00243B22" w:rsidP="00243B22">
            <w:pPr>
              <w:rPr>
                <w:sz w:val="20"/>
                <w:szCs w:val="18"/>
              </w:rPr>
            </w:pPr>
          </w:p>
        </w:tc>
      </w:tr>
      <w:tr w:rsidR="00243B22" w:rsidRPr="00243B22" w:rsidTr="006F35FD">
        <w:tc>
          <w:tcPr>
            <w:tcW w:w="6799" w:type="dxa"/>
            <w:shd w:val="clear" w:color="auto" w:fill="FF9797"/>
            <w:vAlign w:val="center"/>
          </w:tcPr>
          <w:p w:rsidR="00243B22" w:rsidRPr="00243B22" w:rsidRDefault="00243B22" w:rsidP="00243B22">
            <w:pPr>
              <w:jc w:val="left"/>
              <w:rPr>
                <w:b/>
                <w:bCs/>
                <w:sz w:val="20"/>
                <w:szCs w:val="20"/>
                <w:u w:val="single"/>
              </w:rPr>
            </w:pPr>
            <w:r w:rsidRPr="00243B22">
              <w:rPr>
                <w:b/>
                <w:bCs/>
                <w:sz w:val="20"/>
                <w:szCs w:val="20"/>
                <w:u w:val="single"/>
              </w:rPr>
              <w:t xml:space="preserve">Totale </w:t>
            </w:r>
          </w:p>
        </w:tc>
        <w:tc>
          <w:tcPr>
            <w:tcW w:w="709" w:type="dxa"/>
            <w:shd w:val="clear" w:color="auto" w:fill="FF9797"/>
            <w:vAlign w:val="center"/>
          </w:tcPr>
          <w:p w:rsidR="00243B22" w:rsidRPr="00243B22" w:rsidRDefault="00243B22" w:rsidP="00243B22">
            <w:pPr>
              <w:jc w:val="center"/>
            </w:pPr>
          </w:p>
        </w:tc>
        <w:tc>
          <w:tcPr>
            <w:tcW w:w="1559" w:type="dxa"/>
          </w:tcPr>
          <w:p w:rsidR="00243B22" w:rsidRPr="00243B22" w:rsidRDefault="00243B22" w:rsidP="00243B22">
            <w:pPr>
              <w:rPr>
                <w:sz w:val="14"/>
                <w:szCs w:val="12"/>
              </w:rPr>
            </w:pPr>
            <w:r w:rsidRPr="00243B22">
              <w:rPr>
                <w:sz w:val="14"/>
                <w:szCs w:val="12"/>
              </w:rPr>
              <w:t>Punt. massimo</w:t>
            </w:r>
            <w:r w:rsidRPr="00243B22">
              <w:rPr>
                <w:sz w:val="14"/>
                <w:szCs w:val="12"/>
                <w:highlight w:val="yellow"/>
              </w:rPr>
              <w:t>**</w:t>
            </w:r>
          </w:p>
          <w:p w:rsidR="00243B22" w:rsidRPr="00243B22" w:rsidRDefault="00243B22" w:rsidP="00243B22">
            <w:pPr>
              <w:jc w:val="center"/>
              <w:rPr>
                <w:sz w:val="14"/>
                <w:szCs w:val="12"/>
              </w:rPr>
            </w:pPr>
            <w:r w:rsidRPr="00243B22">
              <w:rPr>
                <w:sz w:val="36"/>
                <w:szCs w:val="32"/>
              </w:rPr>
              <w:t>x</w:t>
            </w:r>
          </w:p>
        </w:tc>
        <w:tc>
          <w:tcPr>
            <w:tcW w:w="1560" w:type="dxa"/>
          </w:tcPr>
          <w:p w:rsidR="00243B22" w:rsidRPr="00243B22" w:rsidRDefault="00243B22" w:rsidP="00243B22">
            <w:pPr>
              <w:rPr>
                <w:sz w:val="14"/>
                <w:szCs w:val="12"/>
              </w:rPr>
            </w:pPr>
            <w:r w:rsidRPr="00243B22">
              <w:rPr>
                <w:sz w:val="14"/>
                <w:szCs w:val="12"/>
              </w:rPr>
              <w:t xml:space="preserve">Punt. Medio </w:t>
            </w:r>
            <w:r w:rsidRPr="00243B22">
              <w:rPr>
                <w:sz w:val="14"/>
                <w:szCs w:val="12"/>
                <w:highlight w:val="yellow"/>
              </w:rPr>
              <w:t>**</w:t>
            </w:r>
          </w:p>
          <w:p w:rsidR="00243B22" w:rsidRPr="00243B22" w:rsidRDefault="00243B22" w:rsidP="00243B22">
            <w:pPr>
              <w:jc w:val="center"/>
              <w:rPr>
                <w:sz w:val="14"/>
                <w:szCs w:val="12"/>
              </w:rPr>
            </w:pPr>
            <w:r w:rsidRPr="00243B22">
              <w:rPr>
                <w:sz w:val="36"/>
                <w:szCs w:val="32"/>
              </w:rPr>
              <w:t>x</w:t>
            </w:r>
          </w:p>
        </w:tc>
      </w:tr>
    </w:tbl>
    <w:p w:rsidR="00243B22" w:rsidRPr="00243B22" w:rsidRDefault="00243B22" w:rsidP="00243B22">
      <w:pPr>
        <w:ind w:left="0" w:firstLine="0"/>
        <w:rPr>
          <w:rFonts w:cstheme="minorBidi"/>
          <w:sz w:val="18"/>
          <w:szCs w:val="16"/>
        </w:rPr>
      </w:pPr>
      <w:r w:rsidRPr="00243B22">
        <w:rPr>
          <w:rFonts w:cstheme="minorBidi"/>
          <w:sz w:val="18"/>
          <w:szCs w:val="16"/>
          <w:highlight w:val="yellow"/>
        </w:rPr>
        <w:t>*</w:t>
      </w:r>
      <w:r w:rsidRPr="00243B22">
        <w:rPr>
          <w:rFonts w:cstheme="minorBidi"/>
          <w:sz w:val="18"/>
          <w:szCs w:val="16"/>
        </w:rPr>
        <w:t xml:space="preserve"> Nessuna probabilità = 0; Poco probabile = 1; Probabile 3; Altamente probabile = 5; Accertato negli ultimi 5 anni = 7</w:t>
      </w:r>
    </w:p>
    <w:p w:rsidR="00243B22" w:rsidRPr="00243B22" w:rsidRDefault="00243B22" w:rsidP="00243B22">
      <w:pPr>
        <w:ind w:left="0" w:firstLine="0"/>
        <w:rPr>
          <w:rFonts w:cstheme="minorBidi"/>
          <w:sz w:val="18"/>
          <w:szCs w:val="16"/>
        </w:rPr>
      </w:pPr>
      <w:r w:rsidRPr="00243B22">
        <w:rPr>
          <w:rFonts w:cstheme="minorBidi"/>
          <w:sz w:val="18"/>
          <w:szCs w:val="16"/>
          <w:highlight w:val="yellow"/>
        </w:rPr>
        <w:t>**</w:t>
      </w:r>
      <w:r w:rsidRPr="00243B22">
        <w:rPr>
          <w:rFonts w:cstheme="minorBidi"/>
          <w:sz w:val="18"/>
          <w:szCs w:val="16"/>
        </w:rPr>
        <w:t xml:space="preserve"> Il punteggio massimo è quello assegnato ad almeno un indicatore; il punteggio medio è quello ottenuto dal totale/6 (n. indicatori)</w:t>
      </w:r>
    </w:p>
    <w:p w:rsidR="00243B22" w:rsidRPr="00243B22" w:rsidRDefault="00243B22" w:rsidP="00243B22">
      <w:pPr>
        <w:spacing w:after="0"/>
        <w:ind w:left="0" w:firstLine="0"/>
        <w:rPr>
          <w:rFonts w:cstheme="minorBidi"/>
          <w:sz w:val="8"/>
          <w:szCs w:val="6"/>
        </w:rPr>
      </w:pPr>
    </w:p>
    <w:p w:rsidR="00243B22" w:rsidRPr="00243B22" w:rsidRDefault="00243B22" w:rsidP="00243B22">
      <w:pPr>
        <w:ind w:left="0" w:firstLine="0"/>
        <w:rPr>
          <w:rFonts w:cstheme="minorBidi"/>
          <w:b/>
          <w:bCs/>
          <w:color w:val="0070C0"/>
        </w:rPr>
      </w:pPr>
      <w:r w:rsidRPr="00243B22">
        <w:rPr>
          <w:rFonts w:cstheme="minorBidi"/>
          <w:b/>
          <w:bCs/>
          <w:color w:val="0070C0"/>
        </w:rPr>
        <w:t>Tabella - 3C: Stima qualitativa del rischio corruttivo</w:t>
      </w:r>
    </w:p>
    <w:p w:rsidR="00243B22" w:rsidRPr="00243B22" w:rsidRDefault="00243B22" w:rsidP="00243B22">
      <w:pPr>
        <w:spacing w:after="0"/>
        <w:ind w:left="0" w:firstLine="0"/>
        <w:rPr>
          <w:rFonts w:cstheme="minorBidi"/>
          <w:sz w:val="20"/>
          <w:szCs w:val="18"/>
        </w:rPr>
      </w:pPr>
      <w:r w:rsidRPr="00243B22">
        <w:rPr>
          <w:rFonts w:cstheme="minorBidi"/>
          <w:sz w:val="20"/>
          <w:szCs w:val="18"/>
        </w:rPr>
        <w:t xml:space="preserve">Secondo una valutazione basata sui parametri di cui al paragrafo 2.9. - riquadro azzurro - del </w:t>
      </w:r>
      <w:r w:rsidR="00174EEA" w:rsidRPr="00174EEA">
        <w:rPr>
          <w:rFonts w:cstheme="minorBidi"/>
          <w:sz w:val="20"/>
          <w:szCs w:val="18"/>
        </w:rPr>
        <w:t xml:space="preserve">PIAO </w:t>
      </w:r>
      <w:r w:rsidR="00700570">
        <w:rPr>
          <w:rFonts w:cstheme="minorBidi"/>
          <w:sz w:val="20"/>
          <w:szCs w:val="18"/>
        </w:rPr>
        <w:t>2023</w:t>
      </w:r>
      <w:r w:rsidR="00174EEA" w:rsidRPr="00174EEA">
        <w:rPr>
          <w:rFonts w:cstheme="minorBidi"/>
          <w:sz w:val="20"/>
          <w:szCs w:val="18"/>
        </w:rPr>
        <w:t xml:space="preserve"> - sottosezione di programmazione: “Rischi corruttivi e trasparenza”</w:t>
      </w:r>
      <w:r w:rsidRPr="00243B22">
        <w:rPr>
          <w:rFonts w:cstheme="minorBidi"/>
          <w:color w:val="00B050"/>
          <w:sz w:val="18"/>
          <w:szCs w:val="16"/>
        </w:rPr>
        <w:t xml:space="preserve">(CFR BOX n. 8 pag. 34 - All.to 1 PNA 2019) </w:t>
      </w:r>
      <w:r w:rsidRPr="00243B22">
        <w:rPr>
          <w:rFonts w:cstheme="minorBidi"/>
          <w:sz w:val="20"/>
          <w:szCs w:val="18"/>
        </w:rPr>
        <w:t>il responsabile o i responsabili di settore interessati ritengono che questo processo sia esposto a rischio corruttivo in questi termini:</w:t>
      </w:r>
    </w:p>
    <w:p w:rsidR="00243B22" w:rsidRPr="00174EEA" w:rsidRDefault="00243B22" w:rsidP="00243B22">
      <w:pPr>
        <w:spacing w:after="0"/>
        <w:ind w:left="0" w:firstLine="0"/>
        <w:rPr>
          <w:rFonts w:cstheme="minorBidi"/>
          <w:sz w:val="16"/>
          <w:szCs w:val="14"/>
        </w:rPr>
      </w:pPr>
    </w:p>
    <w:p w:rsidR="00243B22" w:rsidRDefault="00243B22" w:rsidP="00243B22">
      <w:pPr>
        <w:pBdr>
          <w:top w:val="single" w:sz="4" w:space="1" w:color="auto"/>
          <w:left w:val="single" w:sz="4" w:space="4" w:color="auto"/>
          <w:bottom w:val="single" w:sz="4" w:space="1" w:color="auto"/>
          <w:right w:val="single" w:sz="4" w:space="4" w:color="auto"/>
        </w:pBdr>
        <w:spacing w:after="0"/>
        <w:ind w:left="0" w:firstLine="0"/>
        <w:rPr>
          <w:rFonts w:cstheme="minorBidi"/>
          <w:sz w:val="6"/>
          <w:szCs w:val="4"/>
        </w:rPr>
      </w:pPr>
    </w:p>
    <w:p w:rsidR="000A04C6" w:rsidRDefault="000A04C6" w:rsidP="00243B22">
      <w:pPr>
        <w:pBdr>
          <w:top w:val="single" w:sz="4" w:space="1" w:color="auto"/>
          <w:left w:val="single" w:sz="4" w:space="4" w:color="auto"/>
          <w:bottom w:val="single" w:sz="4" w:space="1" w:color="auto"/>
          <w:right w:val="single" w:sz="4" w:space="4" w:color="auto"/>
        </w:pBdr>
        <w:spacing w:after="0"/>
        <w:ind w:left="0" w:firstLine="0"/>
        <w:rPr>
          <w:rFonts w:cstheme="minorBidi"/>
          <w:sz w:val="6"/>
          <w:szCs w:val="4"/>
        </w:rPr>
      </w:pPr>
    </w:p>
    <w:p w:rsidR="000A04C6" w:rsidRPr="00243B22" w:rsidRDefault="000A04C6" w:rsidP="00243B22">
      <w:pPr>
        <w:pBdr>
          <w:top w:val="single" w:sz="4" w:space="1" w:color="auto"/>
          <w:left w:val="single" w:sz="4" w:space="4" w:color="auto"/>
          <w:bottom w:val="single" w:sz="4" w:space="1" w:color="auto"/>
          <w:right w:val="single" w:sz="4" w:space="4" w:color="auto"/>
        </w:pBdr>
        <w:spacing w:after="0"/>
        <w:ind w:left="0" w:firstLine="0"/>
        <w:rPr>
          <w:rFonts w:cstheme="minorBidi"/>
          <w:sz w:val="6"/>
          <w:szCs w:val="4"/>
        </w:rPr>
      </w:pPr>
    </w:p>
    <w:p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r w:rsidRPr="0060180B">
        <w:rPr>
          <w:rFonts w:cstheme="minorBidi"/>
          <w:i/>
          <w:iCs/>
          <w:sz w:val="20"/>
          <w:szCs w:val="18"/>
        </w:rPr>
        <w:t>Esprimere un giudizio sintetico</w:t>
      </w:r>
    </w:p>
    <w:p w:rsidR="00243B22" w:rsidRPr="00243B22" w:rsidRDefault="00243B22" w:rsidP="00243B22">
      <w:pPr>
        <w:pBdr>
          <w:top w:val="single" w:sz="4" w:space="1" w:color="auto"/>
          <w:left w:val="single" w:sz="4" w:space="4" w:color="auto"/>
          <w:bottom w:val="single" w:sz="4" w:space="1" w:color="auto"/>
          <w:right w:val="single" w:sz="4" w:space="4" w:color="auto"/>
        </w:pBdr>
        <w:spacing w:after="0"/>
        <w:ind w:left="0" w:firstLine="0"/>
        <w:jc w:val="center"/>
        <w:rPr>
          <w:rFonts w:cstheme="minorBidi"/>
          <w:i/>
          <w:iCs/>
          <w:sz w:val="20"/>
          <w:szCs w:val="18"/>
        </w:rPr>
      </w:pPr>
    </w:p>
    <w:p w:rsidR="0096697C" w:rsidRPr="000A04C6" w:rsidRDefault="0096697C" w:rsidP="00174EEA">
      <w:pPr>
        <w:spacing w:after="0"/>
        <w:rPr>
          <w:sz w:val="8"/>
          <w:szCs w:val="6"/>
        </w:rPr>
      </w:pPr>
    </w:p>
    <w:p w:rsidR="00000758" w:rsidRPr="00D45A21" w:rsidRDefault="00390376" w:rsidP="000A04C6">
      <w:pPr>
        <w:pStyle w:val="Titolo1"/>
        <w:spacing w:before="0"/>
        <w:rPr>
          <w:rStyle w:val="Enfasigrassetto"/>
          <w:rFonts w:ascii="Arial" w:hAnsi="Arial" w:cs="Arial"/>
          <w:sz w:val="28"/>
          <w:szCs w:val="28"/>
        </w:rPr>
      </w:pPr>
      <w:r>
        <w:rPr>
          <w:rStyle w:val="Enfasigrassetto"/>
          <w:rFonts w:ascii="Arial" w:hAnsi="Arial" w:cs="Arial"/>
          <w:sz w:val="28"/>
          <w:szCs w:val="28"/>
        </w:rPr>
        <w:br w:type="column"/>
      </w:r>
      <w:bookmarkStart w:id="27" w:name="_Toc123118589"/>
      <w:r w:rsidR="00000758" w:rsidRPr="00D45A21">
        <w:rPr>
          <w:rStyle w:val="Enfasigrassetto"/>
          <w:rFonts w:ascii="Arial" w:hAnsi="Arial" w:cs="Arial"/>
          <w:sz w:val="28"/>
          <w:szCs w:val="28"/>
        </w:rPr>
        <w:t>Fase 3: Trattamento del rischio corruttivo</w:t>
      </w:r>
      <w:bookmarkEnd w:id="27"/>
    </w:p>
    <w:p w:rsidR="00000758" w:rsidRDefault="00000758" w:rsidP="00000758"/>
    <w:p w:rsidR="00423793" w:rsidRDefault="00386700" w:rsidP="00000758">
      <w:r>
        <w:t>La ponderazione del rischio conclude la fase di analisi</w:t>
      </w:r>
      <w:r w:rsidR="00226615">
        <w:t xml:space="preserve">. Si passerà quindi alla fase di </w:t>
      </w:r>
      <w:r w:rsidR="006019DB">
        <w:t>riduzione del rischio mediante l’adozione di misure generali</w:t>
      </w:r>
      <w:r w:rsidR="00924033">
        <w:t xml:space="preserve"> e misure specifiche</w:t>
      </w:r>
      <w:r w:rsidR="004714CF">
        <w:t xml:space="preserve"> finalizzate all’abbattimento di detto rischio</w:t>
      </w:r>
      <w:r w:rsidR="002445CE">
        <w:t>.</w:t>
      </w:r>
    </w:p>
    <w:p w:rsidR="00000758" w:rsidRDefault="005A5EB1" w:rsidP="00F93530">
      <w:r>
        <w:t xml:space="preserve">Per fare questo </w:t>
      </w:r>
      <w:r w:rsidR="009568B9">
        <w:t xml:space="preserve">abbiamo identificato </w:t>
      </w:r>
      <w:r w:rsidR="00D94636">
        <w:t>queste</w:t>
      </w:r>
      <w:r w:rsidR="00F93530">
        <w:t xml:space="preserve"> misure</w:t>
      </w:r>
    </w:p>
    <w:p w:rsidR="00635B80" w:rsidRDefault="00635B80" w:rsidP="00F93530"/>
    <w:p w:rsidR="00B50CDB" w:rsidRPr="00D45A21" w:rsidRDefault="00843E44" w:rsidP="00D45A21">
      <w:pPr>
        <w:pStyle w:val="Titolo1"/>
        <w:rPr>
          <w:rStyle w:val="Enfasigrassetto"/>
          <w:rFonts w:ascii="Arial" w:hAnsi="Arial" w:cs="Arial"/>
          <w:sz w:val="28"/>
          <w:szCs w:val="28"/>
        </w:rPr>
      </w:pPr>
      <w:bookmarkStart w:id="28" w:name="_Toc123118590"/>
      <w:r w:rsidRPr="00D45A21">
        <w:rPr>
          <w:rStyle w:val="Enfasigrassetto"/>
          <w:rFonts w:ascii="Arial" w:hAnsi="Arial" w:cs="Arial"/>
          <w:sz w:val="28"/>
          <w:szCs w:val="28"/>
        </w:rPr>
        <w:t>3.1.</w:t>
      </w:r>
      <w:r w:rsidRPr="00D45A21">
        <w:rPr>
          <w:rStyle w:val="Enfasigrassetto"/>
          <w:rFonts w:ascii="Arial" w:hAnsi="Arial" w:cs="Arial"/>
          <w:sz w:val="28"/>
          <w:szCs w:val="28"/>
        </w:rPr>
        <w:tab/>
        <w:t>Le misure generali</w:t>
      </w:r>
      <w:r w:rsidR="0095189D" w:rsidRPr="00D45A21">
        <w:rPr>
          <w:rStyle w:val="Enfasigrassetto"/>
          <w:rFonts w:ascii="Arial" w:hAnsi="Arial" w:cs="Arial"/>
          <w:sz w:val="28"/>
          <w:szCs w:val="28"/>
        </w:rPr>
        <w:t xml:space="preserve"> di prevenzione</w:t>
      </w:r>
      <w:bookmarkEnd w:id="28"/>
    </w:p>
    <w:p w:rsidR="004E5435" w:rsidRDefault="004E5435" w:rsidP="00000758"/>
    <w:p w:rsidR="009F7F85" w:rsidRDefault="009F7F85" w:rsidP="009F7F8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11, </w:t>
      </w:r>
      <w:r w:rsidRPr="00792D8C">
        <w:rPr>
          <w:sz w:val="20"/>
          <w:szCs w:val="18"/>
        </w:rPr>
        <w:t xml:space="preserve">pagina </w:t>
      </w:r>
      <w:r w:rsidR="00996DC0">
        <w:rPr>
          <w:sz w:val="20"/>
          <w:szCs w:val="18"/>
        </w:rPr>
        <w:t>40</w:t>
      </w:r>
    </w:p>
    <w:p w:rsidR="00E647DF" w:rsidRDefault="00E647DF" w:rsidP="00000758">
      <w:r>
        <w:t>Queste misure sono state individ</w:t>
      </w:r>
      <w:r w:rsidR="007B048E">
        <w:t>uate da ANAC</w:t>
      </w:r>
      <w:r w:rsidR="00F82AEA">
        <w:t>:</w:t>
      </w:r>
    </w:p>
    <w:p w:rsidR="008272B6" w:rsidRPr="00945D11" w:rsidRDefault="008272B6" w:rsidP="00945D11">
      <w:pPr>
        <w:pStyle w:val="Paragrafoelenco"/>
        <w:numPr>
          <w:ilvl w:val="0"/>
          <w:numId w:val="27"/>
        </w:numPr>
        <w:ind w:left="714" w:hanging="357"/>
        <w:contextualSpacing w:val="0"/>
        <w:rPr>
          <w:i/>
          <w:iCs/>
        </w:rPr>
      </w:pPr>
      <w:r w:rsidRPr="00945D11">
        <w:rPr>
          <w:i/>
          <w:iCs/>
        </w:rPr>
        <w:t xml:space="preserve">controllo; </w:t>
      </w:r>
    </w:p>
    <w:p w:rsidR="008272B6" w:rsidRPr="00945D11" w:rsidRDefault="008272B6" w:rsidP="00945D11">
      <w:pPr>
        <w:pStyle w:val="Paragrafoelenco"/>
        <w:numPr>
          <w:ilvl w:val="0"/>
          <w:numId w:val="27"/>
        </w:numPr>
        <w:ind w:left="714" w:hanging="357"/>
        <w:contextualSpacing w:val="0"/>
        <w:rPr>
          <w:i/>
          <w:iCs/>
        </w:rPr>
      </w:pPr>
      <w:r w:rsidRPr="00945D11">
        <w:rPr>
          <w:i/>
          <w:iCs/>
        </w:rPr>
        <w:t xml:space="preserve">trasparenza;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definizione e promozione dell’etica e di standard di comportamento;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regolamentazione;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semplificazione;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formazione;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sensibilizzazione e partecipazione; o rotazione;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segnalazione e protezione; </w:t>
      </w:r>
    </w:p>
    <w:p w:rsidR="00945D11" w:rsidRPr="00945D11" w:rsidRDefault="008272B6" w:rsidP="00945D11">
      <w:pPr>
        <w:pStyle w:val="Paragrafoelenco"/>
        <w:numPr>
          <w:ilvl w:val="0"/>
          <w:numId w:val="27"/>
        </w:numPr>
        <w:ind w:left="714" w:hanging="357"/>
        <w:contextualSpacing w:val="0"/>
        <w:rPr>
          <w:i/>
          <w:iCs/>
        </w:rPr>
      </w:pPr>
      <w:r w:rsidRPr="00945D11">
        <w:rPr>
          <w:i/>
          <w:iCs/>
        </w:rPr>
        <w:t xml:space="preserve">disciplina del conflitto di interessi; </w:t>
      </w:r>
    </w:p>
    <w:p w:rsidR="00945D11" w:rsidRDefault="008272B6" w:rsidP="00945D11">
      <w:pPr>
        <w:pStyle w:val="Paragrafoelenco"/>
        <w:numPr>
          <w:ilvl w:val="0"/>
          <w:numId w:val="27"/>
        </w:numPr>
        <w:ind w:left="714" w:hanging="357"/>
        <w:contextualSpacing w:val="0"/>
        <w:rPr>
          <w:i/>
          <w:iCs/>
        </w:rPr>
      </w:pPr>
      <w:r w:rsidRPr="00945D11">
        <w:rPr>
          <w:i/>
          <w:iCs/>
        </w:rPr>
        <w:t xml:space="preserve">regolazione dei rapporti con i “rappresentanti di interessi particolari” (lobbies). </w:t>
      </w:r>
    </w:p>
    <w:p w:rsidR="006C4115" w:rsidRPr="006C4115" w:rsidRDefault="006C4115" w:rsidP="006C4115">
      <w:pPr>
        <w:ind w:left="357" w:firstLine="0"/>
        <w:rPr>
          <w:i/>
          <w:iCs/>
        </w:rPr>
      </w:pPr>
    </w:p>
    <w:p w:rsidR="00843E44" w:rsidRPr="00D45A21" w:rsidRDefault="00843E44" w:rsidP="00D45A21">
      <w:pPr>
        <w:pStyle w:val="Titolo1"/>
        <w:rPr>
          <w:rStyle w:val="Enfasigrassetto"/>
          <w:rFonts w:ascii="Arial" w:hAnsi="Arial" w:cs="Arial"/>
          <w:sz w:val="28"/>
          <w:szCs w:val="28"/>
        </w:rPr>
      </w:pPr>
      <w:bookmarkStart w:id="29" w:name="_Toc123118591"/>
      <w:r w:rsidRPr="00D45A21">
        <w:rPr>
          <w:rStyle w:val="Enfasigrassetto"/>
          <w:rFonts w:ascii="Arial" w:hAnsi="Arial" w:cs="Arial"/>
          <w:sz w:val="28"/>
          <w:szCs w:val="28"/>
        </w:rPr>
        <w:t>3.2.</w:t>
      </w:r>
      <w:r w:rsidRPr="00D45A21">
        <w:rPr>
          <w:rStyle w:val="Enfasigrassetto"/>
          <w:rFonts w:ascii="Arial" w:hAnsi="Arial" w:cs="Arial"/>
          <w:sz w:val="28"/>
          <w:szCs w:val="28"/>
        </w:rPr>
        <w:tab/>
        <w:t xml:space="preserve">Le misure </w:t>
      </w:r>
      <w:r w:rsidR="001E0F46" w:rsidRPr="00D45A21">
        <w:rPr>
          <w:rStyle w:val="Enfasigrassetto"/>
          <w:rFonts w:ascii="Arial" w:hAnsi="Arial" w:cs="Arial"/>
          <w:sz w:val="28"/>
          <w:szCs w:val="28"/>
        </w:rPr>
        <w:t>specifiche</w:t>
      </w:r>
      <w:r w:rsidR="0095189D" w:rsidRPr="00D45A21">
        <w:rPr>
          <w:rStyle w:val="Enfasigrassetto"/>
          <w:rFonts w:ascii="Arial" w:hAnsi="Arial" w:cs="Arial"/>
          <w:sz w:val="28"/>
          <w:szCs w:val="28"/>
        </w:rPr>
        <w:t xml:space="preserve"> di prevenzione</w:t>
      </w:r>
      <w:bookmarkEnd w:id="29"/>
    </w:p>
    <w:p w:rsidR="004E5435" w:rsidRDefault="004E5435" w:rsidP="00000758"/>
    <w:p w:rsidR="00B50CDB" w:rsidRDefault="00F93530" w:rsidP="00000758">
      <w:r>
        <w:t xml:space="preserve">Per ciascun processo abbiamo indicato almeno una misura specifica di prevenzione </w:t>
      </w:r>
      <w:r w:rsidR="00D65A2E">
        <w:t>a cura del responsabile</w:t>
      </w:r>
      <w:r w:rsidR="003421DA">
        <w:t xml:space="preserve"> o dei responsabili</w:t>
      </w:r>
      <w:r w:rsidR="00D65A2E">
        <w:t xml:space="preserve"> di settore</w:t>
      </w:r>
      <w:r w:rsidR="003421DA">
        <w:t xml:space="preserve"> coinvolti nel processo.</w:t>
      </w:r>
    </w:p>
    <w:p w:rsidR="00F93530" w:rsidRDefault="00F93530" w:rsidP="00000758"/>
    <w:p w:rsidR="00000758" w:rsidRPr="00D45A21" w:rsidRDefault="00000758" w:rsidP="00D45A21">
      <w:pPr>
        <w:pStyle w:val="Titolo1"/>
        <w:rPr>
          <w:rStyle w:val="Enfasigrassetto"/>
          <w:rFonts w:ascii="Arial" w:hAnsi="Arial" w:cs="Arial"/>
          <w:sz w:val="28"/>
          <w:szCs w:val="28"/>
        </w:rPr>
      </w:pPr>
      <w:bookmarkStart w:id="30" w:name="_Toc123118592"/>
      <w:r w:rsidRPr="00D45A21">
        <w:rPr>
          <w:rStyle w:val="Enfasigrassetto"/>
          <w:rFonts w:ascii="Arial" w:hAnsi="Arial" w:cs="Arial"/>
          <w:sz w:val="28"/>
          <w:szCs w:val="28"/>
        </w:rPr>
        <w:t>3.</w:t>
      </w:r>
      <w:r w:rsidR="003421DA">
        <w:rPr>
          <w:rStyle w:val="Enfasigrassetto"/>
          <w:rFonts w:ascii="Arial" w:hAnsi="Arial" w:cs="Arial"/>
          <w:sz w:val="28"/>
          <w:szCs w:val="28"/>
        </w:rPr>
        <w:t>3</w:t>
      </w:r>
      <w:r w:rsidRPr="00D45A21">
        <w:rPr>
          <w:rStyle w:val="Enfasigrassetto"/>
          <w:rFonts w:ascii="Arial" w:hAnsi="Arial" w:cs="Arial"/>
          <w:sz w:val="28"/>
          <w:szCs w:val="28"/>
        </w:rPr>
        <w:t xml:space="preserve">. </w:t>
      </w:r>
      <w:r w:rsidRPr="00D45A21">
        <w:rPr>
          <w:rStyle w:val="Enfasigrassetto"/>
          <w:rFonts w:ascii="Arial" w:hAnsi="Arial" w:cs="Arial"/>
          <w:sz w:val="28"/>
          <w:szCs w:val="28"/>
        </w:rPr>
        <w:tab/>
        <w:t>Programmazione delle misure</w:t>
      </w:r>
      <w:r w:rsidR="00460EA9" w:rsidRPr="00D45A21">
        <w:rPr>
          <w:rStyle w:val="Enfasigrassetto"/>
          <w:rFonts w:ascii="Arial" w:hAnsi="Arial" w:cs="Arial"/>
          <w:sz w:val="28"/>
          <w:szCs w:val="28"/>
        </w:rPr>
        <w:t xml:space="preserve"> di prevenzione</w:t>
      </w:r>
      <w:bookmarkEnd w:id="30"/>
    </w:p>
    <w:p w:rsidR="00000758" w:rsidRDefault="00000758" w:rsidP="00000758"/>
    <w:p w:rsidR="00486E95" w:rsidRDefault="00A77A0C" w:rsidP="00000758">
      <w:r w:rsidRPr="00A77A0C">
        <w:t xml:space="preserve">L’allegato 1 al PNA 2019 propone una scansione temporale sia delle azioni che del relativo monitoraggio (CFR Tabella n. 6 pag. 45 - All.to 1 PNA 2019); in sede di prima adozione si ritiene di </w:t>
      </w:r>
      <w:r w:rsidRPr="007316E5">
        <w:rPr>
          <w:b/>
          <w:bCs/>
          <w:u w:val="single"/>
        </w:rPr>
        <w:t>stabilire il termine del 3</w:t>
      </w:r>
      <w:r w:rsidR="003421DA">
        <w:rPr>
          <w:b/>
          <w:bCs/>
          <w:u w:val="single"/>
        </w:rPr>
        <w:t>0</w:t>
      </w:r>
      <w:r w:rsidRPr="007316E5">
        <w:rPr>
          <w:b/>
          <w:bCs/>
          <w:u w:val="single"/>
        </w:rPr>
        <w:t>/1</w:t>
      </w:r>
      <w:r w:rsidR="007316E5">
        <w:rPr>
          <w:b/>
          <w:bCs/>
          <w:u w:val="single"/>
        </w:rPr>
        <w:t>1</w:t>
      </w:r>
      <w:r w:rsidRPr="007316E5">
        <w:rPr>
          <w:b/>
          <w:bCs/>
          <w:u w:val="single"/>
        </w:rPr>
        <w:t>/202</w:t>
      </w:r>
      <w:r w:rsidR="000A04C6">
        <w:rPr>
          <w:b/>
          <w:bCs/>
          <w:u w:val="single"/>
        </w:rPr>
        <w:t>3</w:t>
      </w:r>
      <w:r w:rsidRPr="00A77A0C">
        <w:t xml:space="preserve">, per fare un monitoraggio delle misure e dei relativi indicatori. </w:t>
      </w:r>
    </w:p>
    <w:p w:rsidR="00635F1F" w:rsidRDefault="00A77A0C" w:rsidP="00000758">
      <w:r w:rsidRPr="00A77A0C">
        <w:t>Nell’aggiornamento al piano 202</w:t>
      </w:r>
      <w:r w:rsidR="004F3AE4">
        <w:t xml:space="preserve">4, quando le modifiche apportate dall’introduzione del PIAO si saranno attestate, </w:t>
      </w:r>
      <w:r w:rsidRPr="00A77A0C">
        <w:t>si potrà applicare eventualmente una programmazione più puntuale.</w:t>
      </w:r>
    </w:p>
    <w:p w:rsidR="00400D28" w:rsidRPr="00D45A21" w:rsidRDefault="00635F1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1" w:name="_Hlk26724983"/>
      <w:bookmarkStart w:id="32" w:name="_Toc123118593"/>
      <w:r w:rsidR="00F62F09" w:rsidRPr="00D45A21">
        <w:rPr>
          <w:rStyle w:val="Enfasigrassetto"/>
          <w:rFonts w:ascii="Arial" w:hAnsi="Arial" w:cs="Arial"/>
          <w:sz w:val="28"/>
          <w:szCs w:val="28"/>
        </w:rPr>
        <w:t>Tabella 3</w:t>
      </w:r>
      <w:r w:rsidR="00F46C23">
        <w:rPr>
          <w:rStyle w:val="Enfasigrassetto"/>
          <w:rFonts w:ascii="Arial" w:hAnsi="Arial" w:cs="Arial"/>
          <w:sz w:val="28"/>
          <w:szCs w:val="28"/>
        </w:rPr>
        <w:t>D</w:t>
      </w:r>
      <w:r w:rsidR="00F62F09" w:rsidRPr="00D45A21">
        <w:rPr>
          <w:rStyle w:val="Enfasigrassetto"/>
          <w:rFonts w:ascii="Arial" w:hAnsi="Arial" w:cs="Arial"/>
          <w:sz w:val="28"/>
          <w:szCs w:val="28"/>
        </w:rPr>
        <w:t xml:space="preserve"> [lato destro</w:t>
      </w:r>
      <w:r w:rsidR="00F46C23">
        <w:rPr>
          <w:rStyle w:val="Enfasigrassetto"/>
          <w:rFonts w:ascii="Arial" w:hAnsi="Arial" w:cs="Arial"/>
          <w:sz w:val="28"/>
          <w:szCs w:val="28"/>
        </w:rPr>
        <w:t xml:space="preserve"> delle schede</w:t>
      </w:r>
      <w:r w:rsidR="00F62F09" w:rsidRPr="00D45A21">
        <w:rPr>
          <w:rStyle w:val="Enfasigrassetto"/>
          <w:rFonts w:ascii="Arial" w:hAnsi="Arial" w:cs="Arial"/>
          <w:sz w:val="28"/>
          <w:szCs w:val="28"/>
        </w:rPr>
        <w:t>]</w:t>
      </w:r>
      <w:bookmarkEnd w:id="31"/>
      <w:r w:rsidR="00F62F09" w:rsidRPr="00D45A21">
        <w:rPr>
          <w:rStyle w:val="Enfasigrassetto"/>
          <w:rFonts w:ascii="Arial" w:hAnsi="Arial" w:cs="Arial"/>
          <w:sz w:val="28"/>
          <w:szCs w:val="28"/>
        </w:rPr>
        <w:t xml:space="preserve">: </w:t>
      </w:r>
      <w:r w:rsidR="00992474" w:rsidRPr="00D45A21">
        <w:rPr>
          <w:rStyle w:val="Enfasigrassetto"/>
          <w:rFonts w:ascii="Arial" w:hAnsi="Arial" w:cs="Arial"/>
          <w:sz w:val="28"/>
          <w:szCs w:val="28"/>
        </w:rPr>
        <w:t>applicazione delle misure di prevenzione</w:t>
      </w:r>
      <w:r w:rsidR="00F62F09" w:rsidRPr="00D45A21">
        <w:rPr>
          <w:rStyle w:val="Enfasigrassetto"/>
          <w:rFonts w:ascii="Arial" w:hAnsi="Arial" w:cs="Arial"/>
          <w:sz w:val="28"/>
          <w:szCs w:val="28"/>
        </w:rPr>
        <w:t xml:space="preserve"> per singolo proce</w:t>
      </w:r>
      <w:r w:rsidR="00460EA9" w:rsidRPr="00D45A21">
        <w:rPr>
          <w:rStyle w:val="Enfasigrassetto"/>
          <w:rFonts w:ascii="Arial" w:hAnsi="Arial" w:cs="Arial"/>
          <w:sz w:val="28"/>
          <w:szCs w:val="28"/>
        </w:rPr>
        <w:t>s</w:t>
      </w:r>
      <w:r w:rsidR="00F62F09" w:rsidRPr="00D45A21">
        <w:rPr>
          <w:rStyle w:val="Enfasigrassetto"/>
          <w:rFonts w:ascii="Arial" w:hAnsi="Arial" w:cs="Arial"/>
          <w:sz w:val="28"/>
          <w:szCs w:val="28"/>
        </w:rPr>
        <w:t>so</w:t>
      </w:r>
      <w:bookmarkEnd w:id="32"/>
    </w:p>
    <w:p w:rsidR="001A1D9E" w:rsidRDefault="001A1D9E" w:rsidP="00A4131E">
      <w:pPr>
        <w:ind w:left="0" w:firstLine="0"/>
        <w:rPr>
          <w:rFonts w:cstheme="minorBidi"/>
          <w:sz w:val="22"/>
        </w:rPr>
      </w:pPr>
    </w:p>
    <w:p w:rsidR="00A4131E" w:rsidRPr="00A4131E" w:rsidRDefault="00A4131E" w:rsidP="00A4131E">
      <w:pPr>
        <w:ind w:left="0" w:firstLine="0"/>
        <w:rPr>
          <w:rFonts w:cstheme="minorBidi"/>
          <w:sz w:val="22"/>
        </w:rPr>
      </w:pPr>
      <w:r w:rsidRPr="00A4131E">
        <w:rPr>
          <w:rFonts w:cstheme="minorBidi"/>
          <w:sz w:val="22"/>
        </w:rPr>
        <w:t xml:space="preserve">Per abbattere il rischio corruttivo come delineato nelle tabelle 3B e 3C si ritiene che nel triennio vadano applicate queste misure di carattere generale, da sottoporre a monitoraggio </w:t>
      </w:r>
      <w:r w:rsidRPr="00A4131E">
        <w:rPr>
          <w:rFonts w:cstheme="minorBidi"/>
          <w:b/>
          <w:bCs/>
          <w:i/>
          <w:iCs/>
          <w:sz w:val="22"/>
          <w:u w:val="single"/>
        </w:rPr>
        <w:t>al termine di ogni esercizio</w:t>
      </w:r>
      <w:r w:rsidRPr="0060180B">
        <w:rPr>
          <w:rFonts w:cstheme="minorBidi"/>
          <w:b/>
          <w:bCs/>
          <w:i/>
          <w:iCs/>
          <w:sz w:val="22"/>
        </w:rPr>
        <w:t>***</w:t>
      </w:r>
      <w:r w:rsidRPr="00A4131E">
        <w:rPr>
          <w:rFonts w:cstheme="minorBidi"/>
          <w:sz w:val="22"/>
        </w:rPr>
        <w:t xml:space="preserve"> prima dell’aggiornamento del </w:t>
      </w:r>
      <w:r w:rsidR="004F3AE4" w:rsidRPr="004F3AE4">
        <w:rPr>
          <w:rFonts w:cstheme="minorBidi"/>
          <w:sz w:val="22"/>
        </w:rPr>
        <w:t xml:space="preserve">PIAO </w:t>
      </w:r>
      <w:r w:rsidR="00700570">
        <w:rPr>
          <w:rFonts w:cstheme="minorBidi"/>
          <w:sz w:val="22"/>
        </w:rPr>
        <w:t>2023</w:t>
      </w:r>
      <w:r w:rsidR="004F3AE4" w:rsidRPr="004F3AE4">
        <w:rPr>
          <w:rFonts w:cstheme="minorBidi"/>
          <w:sz w:val="22"/>
        </w:rPr>
        <w:t xml:space="preserve"> - sottosezione di programmazione: “Rischi corruttivi e trasparenza”</w:t>
      </w:r>
      <w:r w:rsidRPr="00A4131E">
        <w:rPr>
          <w:rFonts w:cstheme="minorBidi"/>
          <w:sz w:val="22"/>
        </w:rPr>
        <w:t>:</w:t>
      </w:r>
    </w:p>
    <w:tbl>
      <w:tblPr>
        <w:tblStyle w:val="Grigliatabella2"/>
        <w:tblW w:w="0" w:type="auto"/>
        <w:tblLook w:val="04A0"/>
      </w:tblPr>
      <w:tblGrid>
        <w:gridCol w:w="2628"/>
        <w:gridCol w:w="4455"/>
        <w:gridCol w:w="2545"/>
      </w:tblGrid>
      <w:tr w:rsidR="00A4131E" w:rsidRPr="00A4131E" w:rsidTr="001A1D9E">
        <w:tc>
          <w:tcPr>
            <w:tcW w:w="2628" w:type="dxa"/>
            <w:shd w:val="clear" w:color="auto" w:fill="D0CECE" w:themeFill="background2" w:themeFillShade="E6"/>
            <w:vAlign w:val="center"/>
          </w:tcPr>
          <w:p w:rsidR="00A4131E" w:rsidRPr="00A4131E" w:rsidRDefault="00A4131E" w:rsidP="00A4131E">
            <w:pPr>
              <w:jc w:val="center"/>
            </w:pPr>
            <w:r w:rsidRPr="00A4131E">
              <w:t>Misure generali</w:t>
            </w:r>
          </w:p>
          <w:p w:rsidR="00A4131E" w:rsidRPr="00A4131E" w:rsidRDefault="00A4131E" w:rsidP="00A4131E">
            <w:pPr>
              <w:jc w:val="center"/>
              <w:rPr>
                <w:i/>
                <w:iCs/>
                <w:color w:val="00B050"/>
                <w:sz w:val="18"/>
                <w:szCs w:val="16"/>
              </w:rPr>
            </w:pPr>
            <w:r w:rsidRPr="00A4131E">
              <w:rPr>
                <w:i/>
                <w:iCs/>
                <w:color w:val="00B050"/>
                <w:sz w:val="18"/>
                <w:szCs w:val="16"/>
              </w:rPr>
              <w:t xml:space="preserve">(CFR box n. 11 pag. 40 – </w:t>
            </w:r>
          </w:p>
          <w:p w:rsidR="00A4131E" w:rsidRPr="00A4131E" w:rsidRDefault="00A4131E" w:rsidP="00A4131E">
            <w:pPr>
              <w:jc w:val="center"/>
            </w:pPr>
            <w:r w:rsidRPr="00A4131E">
              <w:rPr>
                <w:i/>
                <w:iCs/>
                <w:color w:val="00B050"/>
                <w:sz w:val="18"/>
                <w:szCs w:val="16"/>
              </w:rPr>
              <w:t>All.to 1 PNA 2019)</w:t>
            </w:r>
          </w:p>
        </w:tc>
        <w:tc>
          <w:tcPr>
            <w:tcW w:w="4455" w:type="dxa"/>
            <w:shd w:val="clear" w:color="auto" w:fill="D0CECE" w:themeFill="background2" w:themeFillShade="E6"/>
            <w:vAlign w:val="center"/>
          </w:tcPr>
          <w:p w:rsidR="00A4131E" w:rsidRPr="00A4131E" w:rsidRDefault="00A4131E" w:rsidP="00A4131E">
            <w:pPr>
              <w:jc w:val="center"/>
              <w:rPr>
                <w:szCs w:val="24"/>
              </w:rPr>
            </w:pPr>
            <w:r w:rsidRPr="00A4131E">
              <w:rPr>
                <w:szCs w:val="24"/>
              </w:rPr>
              <w:t>Indicatori di monitoraggio richiesti</w:t>
            </w:r>
          </w:p>
          <w:p w:rsidR="00A4131E" w:rsidRPr="00A4131E" w:rsidRDefault="00A4131E" w:rsidP="00A4131E">
            <w:pPr>
              <w:rPr>
                <w:sz w:val="20"/>
                <w:szCs w:val="20"/>
              </w:rPr>
            </w:pPr>
            <w:r w:rsidRPr="00A4131E">
              <w:rPr>
                <w:i/>
                <w:iCs/>
                <w:color w:val="00B050"/>
                <w:sz w:val="18"/>
                <w:szCs w:val="16"/>
              </w:rPr>
              <w:t>(CFR Tabella n. 5 pag. 44 - All.to 1 PNA 2019)</w:t>
            </w:r>
          </w:p>
        </w:tc>
        <w:tc>
          <w:tcPr>
            <w:tcW w:w="2545" w:type="dxa"/>
            <w:shd w:val="clear" w:color="auto" w:fill="D0CECE" w:themeFill="background2" w:themeFillShade="E6"/>
            <w:vAlign w:val="center"/>
          </w:tcPr>
          <w:p w:rsidR="00A4131E" w:rsidRPr="00A4131E" w:rsidRDefault="00A4131E" w:rsidP="00A4131E">
            <w:pPr>
              <w:jc w:val="center"/>
            </w:pPr>
            <w:r w:rsidRPr="00A4131E">
              <w:t>Esiti del monitoraggio</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Controllo</w:t>
            </w:r>
          </w:p>
        </w:tc>
        <w:tc>
          <w:tcPr>
            <w:tcW w:w="4455" w:type="dxa"/>
          </w:tcPr>
          <w:p w:rsidR="00A4131E" w:rsidRPr="00A4131E" w:rsidRDefault="00A4131E" w:rsidP="00A4131E">
            <w:pPr>
              <w:autoSpaceDE w:val="0"/>
              <w:autoSpaceDN w:val="0"/>
              <w:adjustRightInd w:val="0"/>
              <w:rPr>
                <w:b/>
                <w:bCs/>
                <w:color w:val="000000"/>
                <w:szCs w:val="24"/>
              </w:rPr>
            </w:pPr>
            <w:r w:rsidRPr="00A4131E">
              <w:rPr>
                <w:color w:val="000000"/>
                <w:sz w:val="20"/>
                <w:szCs w:val="20"/>
              </w:rPr>
              <w:t>Percentuale di controlli effettuati su numero di pratiche/provvedimenti ..</w:t>
            </w:r>
            <w:r w:rsidRPr="00A4131E">
              <w:rPr>
                <w:b/>
                <w:bCs/>
                <w:color w:val="000000"/>
                <w:szCs w:val="24"/>
              </w:rPr>
              <w:t>10%</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A4131E" w:rsidP="00A4131E">
            <w:pPr>
              <w:rPr>
                <w:sz w:val="22"/>
                <w:szCs w:val="20"/>
              </w:rPr>
            </w:pPr>
            <w:r w:rsidRPr="00A4131E">
              <w:rPr>
                <w:color w:val="FF0000"/>
                <w:sz w:val="18"/>
                <w:szCs w:val="16"/>
              </w:rPr>
              <w:t xml:space="preserve">Da inserire al monitoraggio previsto nel </w:t>
            </w:r>
            <w:r w:rsidR="00D23BE3">
              <w:rPr>
                <w:color w:val="FF0000"/>
                <w:sz w:val="18"/>
                <w:szCs w:val="16"/>
              </w:rPr>
              <w:t>PIAO</w:t>
            </w:r>
            <w:r w:rsidRPr="00A4131E">
              <w:rPr>
                <w:color w:val="FF0000"/>
                <w:sz w:val="18"/>
                <w:szCs w:val="16"/>
              </w:rPr>
              <w:t xml:space="preserve"> al 30/11/202</w:t>
            </w:r>
            <w:r w:rsidR="00D23BE3">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Trasparenza</w:t>
            </w:r>
          </w:p>
        </w:tc>
        <w:tc>
          <w:tcPr>
            <w:tcW w:w="4455" w:type="dxa"/>
          </w:tcPr>
          <w:p w:rsidR="00A4131E" w:rsidRPr="00A4131E" w:rsidRDefault="00A4131E" w:rsidP="00A4131E">
            <w:pPr>
              <w:autoSpaceDE w:val="0"/>
              <w:autoSpaceDN w:val="0"/>
              <w:adjustRightInd w:val="0"/>
              <w:rPr>
                <w:i/>
                <w:iCs/>
                <w:color w:val="000000"/>
                <w:sz w:val="16"/>
                <w:szCs w:val="16"/>
              </w:rPr>
            </w:pPr>
            <w:r w:rsidRPr="00A4131E">
              <w:rPr>
                <w:color w:val="000000"/>
                <w:sz w:val="20"/>
                <w:szCs w:val="20"/>
              </w:rPr>
              <w:t xml:space="preserve">Percentuale di atti pubblicati relativi al processo in questione - </w:t>
            </w:r>
            <w:r w:rsidRPr="00A4131E">
              <w:rPr>
                <w:b/>
                <w:bCs/>
                <w:color w:val="000000"/>
                <w:szCs w:val="24"/>
              </w:rPr>
              <w:t xml:space="preserve">100% </w:t>
            </w:r>
            <w:r w:rsidRPr="00A4131E">
              <w:rPr>
                <w:i/>
                <w:iCs/>
                <w:color w:val="000000"/>
                <w:sz w:val="22"/>
              </w:rPr>
              <w:t>s</w:t>
            </w:r>
            <w:r w:rsidRPr="00A4131E">
              <w:rPr>
                <w:i/>
                <w:iCs/>
                <w:color w:val="000000"/>
                <w:sz w:val="16"/>
                <w:szCs w:val="16"/>
              </w:rPr>
              <w:t>alvo privacy</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Definizione di standard di comportamento</w:t>
            </w:r>
          </w:p>
        </w:tc>
        <w:tc>
          <w:tcPr>
            <w:tcW w:w="4455" w:type="dxa"/>
          </w:tcPr>
          <w:p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Numero di incontri o comunicazioni effettuate   </w:t>
            </w:r>
            <w:r w:rsidRPr="00A4131E">
              <w:rPr>
                <w:color w:val="000000"/>
                <w:szCs w:val="24"/>
              </w:rPr>
              <w:t xml:space="preserve">- </w:t>
            </w:r>
            <w:r w:rsidRPr="00A4131E">
              <w:rPr>
                <w:b/>
                <w:bCs/>
                <w:color w:val="000000"/>
                <w:szCs w:val="24"/>
              </w:rPr>
              <w:t>Min. 1 ordine di servizio</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Regolamentazione</w:t>
            </w:r>
          </w:p>
        </w:tc>
        <w:tc>
          <w:tcPr>
            <w:tcW w:w="4455" w:type="dxa"/>
          </w:tcPr>
          <w:p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Verifica adozione del regolamento di gestione del processo o di attività - </w:t>
            </w:r>
            <w:r w:rsidRPr="00A4131E">
              <w:rPr>
                <w:b/>
                <w:bCs/>
                <w:color w:val="000000"/>
                <w:szCs w:val="24"/>
              </w:rPr>
              <w:t>SI/NO</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Semplificazione</w:t>
            </w:r>
          </w:p>
        </w:tc>
        <w:tc>
          <w:tcPr>
            <w:tcW w:w="4455" w:type="dxa"/>
          </w:tcPr>
          <w:p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Verifica di documentazione sistematizzino e semplifichino il processo          </w:t>
            </w:r>
            <w:r w:rsidRPr="00A4131E">
              <w:rPr>
                <w:b/>
                <w:bCs/>
                <w:color w:val="000000"/>
                <w:szCs w:val="24"/>
              </w:rPr>
              <w:t>– SI/NO</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Formazione</w:t>
            </w:r>
          </w:p>
        </w:tc>
        <w:tc>
          <w:tcPr>
            <w:tcW w:w="4455" w:type="dxa"/>
          </w:tcPr>
          <w:p w:rsidR="00A4131E" w:rsidRPr="00A4131E" w:rsidRDefault="00A4131E" w:rsidP="00A4131E">
            <w:pPr>
              <w:autoSpaceDE w:val="0"/>
              <w:autoSpaceDN w:val="0"/>
              <w:adjustRightInd w:val="0"/>
              <w:rPr>
                <w:color w:val="000000"/>
                <w:sz w:val="20"/>
                <w:szCs w:val="20"/>
              </w:rPr>
            </w:pPr>
            <w:r w:rsidRPr="00A4131E">
              <w:rPr>
                <w:color w:val="000000"/>
                <w:sz w:val="20"/>
                <w:szCs w:val="20"/>
              </w:rPr>
              <w:t>Effettuazione di un corso di formazione</w:t>
            </w:r>
          </w:p>
          <w:p w:rsidR="00A4131E" w:rsidRPr="00A4131E" w:rsidRDefault="00A4131E" w:rsidP="00A4131E">
            <w:pPr>
              <w:autoSpaceDE w:val="0"/>
              <w:autoSpaceDN w:val="0"/>
              <w:adjustRightInd w:val="0"/>
              <w:jc w:val="right"/>
              <w:rPr>
                <w:b/>
                <w:bCs/>
                <w:color w:val="000000"/>
                <w:szCs w:val="24"/>
              </w:rPr>
            </w:pPr>
            <w:r w:rsidRPr="00A4131E">
              <w:rPr>
                <w:b/>
                <w:bCs/>
                <w:color w:val="000000"/>
                <w:szCs w:val="24"/>
              </w:rPr>
              <w:t>– SI/NO</w:t>
            </w:r>
          </w:p>
          <w:p w:rsidR="00A4131E" w:rsidRPr="00A4131E" w:rsidRDefault="00A4131E" w:rsidP="00A4131E">
            <w:pPr>
              <w:autoSpaceDE w:val="0"/>
              <w:autoSpaceDN w:val="0"/>
              <w:adjustRightInd w:val="0"/>
              <w:jc w:val="right"/>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Sensibilizzazione e partecipazione</w:t>
            </w:r>
          </w:p>
        </w:tc>
        <w:tc>
          <w:tcPr>
            <w:tcW w:w="4455" w:type="dxa"/>
          </w:tcPr>
          <w:p w:rsidR="00A4131E" w:rsidRPr="00A4131E" w:rsidRDefault="00A4131E" w:rsidP="00A4131E">
            <w:pPr>
              <w:autoSpaceDE w:val="0"/>
              <w:autoSpaceDN w:val="0"/>
              <w:adjustRightInd w:val="0"/>
              <w:rPr>
                <w:b/>
                <w:bCs/>
                <w:color w:val="000000"/>
                <w:szCs w:val="24"/>
              </w:rPr>
            </w:pPr>
            <w:r w:rsidRPr="00A4131E">
              <w:rPr>
                <w:color w:val="000000"/>
                <w:sz w:val="20"/>
                <w:szCs w:val="20"/>
              </w:rPr>
              <w:t xml:space="preserve">Numero di iniziative svolte ed evidenza dei contributi raccolti  </w:t>
            </w:r>
            <w:r w:rsidRPr="00A4131E">
              <w:rPr>
                <w:b/>
                <w:bCs/>
                <w:color w:val="000000"/>
                <w:szCs w:val="24"/>
              </w:rPr>
              <w:t>Min. 1 news sul sito</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Rotazione</w:t>
            </w:r>
          </w:p>
        </w:tc>
        <w:tc>
          <w:tcPr>
            <w:tcW w:w="4455" w:type="dxa"/>
          </w:tcPr>
          <w:p w:rsidR="00A4131E" w:rsidRPr="00A4131E" w:rsidRDefault="00A4131E" w:rsidP="00A4131E">
            <w:pPr>
              <w:autoSpaceDE w:val="0"/>
              <w:autoSpaceDN w:val="0"/>
              <w:adjustRightInd w:val="0"/>
              <w:rPr>
                <w:color w:val="000000"/>
                <w:szCs w:val="24"/>
              </w:rPr>
            </w:pPr>
            <w:r w:rsidRPr="00A4131E">
              <w:rPr>
                <w:color w:val="000000"/>
                <w:sz w:val="20"/>
                <w:szCs w:val="20"/>
              </w:rPr>
              <w:t xml:space="preserve">Percentuale di pratiche relative al processo ruotate sul totale                                </w:t>
            </w:r>
            <w:r w:rsidRPr="00A4131E">
              <w:rPr>
                <w:b/>
                <w:bCs/>
                <w:color w:val="000000"/>
                <w:szCs w:val="24"/>
              </w:rPr>
              <w:t>2%</w:t>
            </w:r>
          </w:p>
          <w:p w:rsidR="00A4131E" w:rsidRPr="00A4131E" w:rsidRDefault="00A4131E" w:rsidP="00A4131E">
            <w:pPr>
              <w:autoSpaceDE w:val="0"/>
              <w:autoSpaceDN w:val="0"/>
              <w:adjustRightInd w:val="0"/>
              <w:rPr>
                <w:color w:val="000000"/>
                <w:sz w:val="20"/>
                <w:szCs w:val="20"/>
              </w:rPr>
            </w:pP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Segnalazione e protezione</w:t>
            </w:r>
          </w:p>
        </w:tc>
        <w:tc>
          <w:tcPr>
            <w:tcW w:w="4455" w:type="dxa"/>
          </w:tcPr>
          <w:p w:rsidR="00A4131E" w:rsidRPr="00A4131E" w:rsidRDefault="00A4131E" w:rsidP="00A4131E">
            <w:pPr>
              <w:autoSpaceDE w:val="0"/>
              <w:autoSpaceDN w:val="0"/>
              <w:adjustRightInd w:val="0"/>
              <w:rPr>
                <w:color w:val="000000"/>
                <w:sz w:val="20"/>
                <w:szCs w:val="20"/>
              </w:rPr>
            </w:pPr>
            <w:r w:rsidRPr="00A4131E">
              <w:rPr>
                <w:color w:val="000000"/>
                <w:sz w:val="20"/>
                <w:szCs w:val="20"/>
              </w:rPr>
              <w:t xml:space="preserve">Azioni particolari per agevolare, sensibilizzare, garantire i segnalanti </w:t>
            </w:r>
          </w:p>
          <w:p w:rsidR="00A4131E" w:rsidRPr="00A4131E" w:rsidRDefault="00A4131E" w:rsidP="00A4131E">
            <w:pPr>
              <w:autoSpaceDE w:val="0"/>
              <w:autoSpaceDN w:val="0"/>
              <w:adjustRightInd w:val="0"/>
              <w:jc w:val="right"/>
              <w:rPr>
                <w:b/>
                <w:bCs/>
                <w:color w:val="000000"/>
                <w:sz w:val="20"/>
                <w:szCs w:val="20"/>
              </w:rPr>
            </w:pPr>
            <w:r w:rsidRPr="00A4131E">
              <w:rPr>
                <w:b/>
                <w:bCs/>
                <w:color w:val="000000"/>
                <w:sz w:val="20"/>
                <w:szCs w:val="20"/>
              </w:rPr>
              <w:t>Realizzare una brochure da distribuire ai dipendenti con le istruzioni</w:t>
            </w: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Disciplina del conflitto di interessi</w:t>
            </w:r>
          </w:p>
        </w:tc>
        <w:tc>
          <w:tcPr>
            <w:tcW w:w="4455" w:type="dxa"/>
          </w:tcPr>
          <w:p w:rsidR="00A4131E" w:rsidRPr="00A4131E" w:rsidRDefault="00A4131E" w:rsidP="00A4131E">
            <w:pPr>
              <w:autoSpaceDE w:val="0"/>
              <w:autoSpaceDN w:val="0"/>
              <w:adjustRightInd w:val="0"/>
              <w:rPr>
                <w:color w:val="000000"/>
                <w:sz w:val="20"/>
                <w:szCs w:val="20"/>
              </w:rPr>
            </w:pPr>
            <w:r w:rsidRPr="00A4131E">
              <w:rPr>
                <w:color w:val="000000"/>
                <w:sz w:val="20"/>
                <w:szCs w:val="20"/>
              </w:rPr>
              <w:t>Specifiche previsioni su casi particolari di conflitto di interessi tipiche del processo</w:t>
            </w:r>
          </w:p>
          <w:p w:rsidR="00A4131E" w:rsidRPr="00A4131E" w:rsidRDefault="00A4131E" w:rsidP="00A4131E">
            <w:pPr>
              <w:autoSpaceDE w:val="0"/>
              <w:autoSpaceDN w:val="0"/>
              <w:adjustRightInd w:val="0"/>
              <w:jc w:val="right"/>
              <w:rPr>
                <w:color w:val="000000"/>
                <w:sz w:val="20"/>
                <w:szCs w:val="20"/>
              </w:rPr>
            </w:pPr>
            <w:r w:rsidRPr="00A4131E">
              <w:rPr>
                <w:b/>
                <w:bCs/>
                <w:color w:val="000000"/>
                <w:sz w:val="20"/>
                <w:szCs w:val="20"/>
              </w:rPr>
              <w:t>Da definire con apposito provvedimento entro il 06/06/202</w:t>
            </w:r>
            <w:r w:rsidR="00610BC0">
              <w:rPr>
                <w:b/>
                <w:bCs/>
                <w:color w:val="000000"/>
                <w:sz w:val="20"/>
                <w:szCs w:val="20"/>
              </w:rPr>
              <w:t>3</w:t>
            </w: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A4131E" w:rsidRPr="00A4131E" w:rsidTr="001A1D9E">
        <w:tc>
          <w:tcPr>
            <w:tcW w:w="2628" w:type="dxa"/>
            <w:shd w:val="clear" w:color="auto" w:fill="D0CECE" w:themeFill="background2" w:themeFillShade="E6"/>
            <w:vAlign w:val="center"/>
          </w:tcPr>
          <w:p w:rsidR="00A4131E" w:rsidRPr="00A4131E" w:rsidRDefault="00A4131E" w:rsidP="00A4131E">
            <w:pPr>
              <w:jc w:val="left"/>
              <w:rPr>
                <w:b/>
                <w:bCs/>
                <w:sz w:val="20"/>
                <w:szCs w:val="18"/>
              </w:rPr>
            </w:pPr>
            <w:r w:rsidRPr="00A4131E">
              <w:rPr>
                <w:b/>
                <w:bCs/>
                <w:sz w:val="20"/>
                <w:szCs w:val="18"/>
              </w:rPr>
              <w:t>Regolazione dei rapporti con i “rappresentanti di lobbies”</w:t>
            </w:r>
          </w:p>
        </w:tc>
        <w:tc>
          <w:tcPr>
            <w:tcW w:w="4455" w:type="dxa"/>
          </w:tcPr>
          <w:p w:rsidR="00A4131E" w:rsidRPr="00A4131E" w:rsidRDefault="00A4131E" w:rsidP="00A4131E">
            <w:pPr>
              <w:autoSpaceDE w:val="0"/>
              <w:autoSpaceDN w:val="0"/>
              <w:adjustRightInd w:val="0"/>
              <w:rPr>
                <w:color w:val="000000"/>
                <w:sz w:val="20"/>
                <w:szCs w:val="20"/>
              </w:rPr>
            </w:pPr>
            <w:r w:rsidRPr="00A4131E">
              <w:rPr>
                <w:color w:val="000000"/>
                <w:sz w:val="20"/>
                <w:szCs w:val="20"/>
              </w:rPr>
              <w:t xml:space="preserve">Attività volta a regolare il confronto con le </w:t>
            </w:r>
            <w:r w:rsidRPr="00A4131E">
              <w:rPr>
                <w:i/>
                <w:iCs/>
                <w:color w:val="000000"/>
                <w:sz w:val="20"/>
                <w:szCs w:val="20"/>
              </w:rPr>
              <w:t xml:space="preserve">lobbies </w:t>
            </w:r>
            <w:r w:rsidRPr="00A4131E">
              <w:rPr>
                <w:color w:val="000000"/>
                <w:sz w:val="20"/>
                <w:szCs w:val="20"/>
              </w:rPr>
              <w:t xml:space="preserve">e strumenti di controllo </w:t>
            </w:r>
          </w:p>
          <w:p w:rsidR="00A4131E" w:rsidRPr="00A4131E" w:rsidRDefault="00A4131E" w:rsidP="00A4131E">
            <w:pPr>
              <w:autoSpaceDE w:val="0"/>
              <w:autoSpaceDN w:val="0"/>
              <w:adjustRightInd w:val="0"/>
              <w:jc w:val="right"/>
              <w:rPr>
                <w:color w:val="000000"/>
                <w:sz w:val="20"/>
                <w:szCs w:val="20"/>
              </w:rPr>
            </w:pPr>
            <w:r w:rsidRPr="00A4131E">
              <w:rPr>
                <w:b/>
                <w:bCs/>
                <w:color w:val="000000"/>
                <w:sz w:val="20"/>
                <w:szCs w:val="20"/>
              </w:rPr>
              <w:t>Da definire con apposito provvedimento entro il 06/06/202</w:t>
            </w:r>
            <w:r w:rsidR="00610BC0">
              <w:rPr>
                <w:b/>
                <w:bCs/>
                <w:color w:val="000000"/>
                <w:sz w:val="20"/>
                <w:szCs w:val="20"/>
              </w:rPr>
              <w:t>3</w:t>
            </w:r>
          </w:p>
        </w:tc>
        <w:tc>
          <w:tcPr>
            <w:tcW w:w="2545" w:type="dxa"/>
            <w:vAlign w:val="center"/>
          </w:tcPr>
          <w:p w:rsidR="00A4131E" w:rsidRPr="00A4131E" w:rsidRDefault="00D23BE3" w:rsidP="00A4131E">
            <w:pPr>
              <w:rPr>
                <w:sz w:val="22"/>
                <w:szCs w:val="20"/>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r w:rsidR="00792706" w:rsidRPr="00A4131E" w:rsidTr="001A1D9E">
        <w:tc>
          <w:tcPr>
            <w:tcW w:w="2628" w:type="dxa"/>
            <w:shd w:val="clear" w:color="auto" w:fill="D0CECE" w:themeFill="background2" w:themeFillShade="E6"/>
            <w:vAlign w:val="center"/>
          </w:tcPr>
          <w:p w:rsidR="00792706" w:rsidRPr="00A4131E" w:rsidRDefault="00792706" w:rsidP="000C3E52">
            <w:pPr>
              <w:jc w:val="left"/>
              <w:rPr>
                <w:b/>
                <w:bCs/>
                <w:sz w:val="20"/>
                <w:szCs w:val="18"/>
              </w:rPr>
            </w:pPr>
            <w:r w:rsidRPr="00A4131E">
              <w:rPr>
                <w:b/>
                <w:bCs/>
                <w:sz w:val="20"/>
                <w:szCs w:val="18"/>
              </w:rPr>
              <w:t>Misure specifiche per questo trattamento</w:t>
            </w:r>
          </w:p>
        </w:tc>
        <w:tc>
          <w:tcPr>
            <w:tcW w:w="4455" w:type="dxa"/>
          </w:tcPr>
          <w:p w:rsidR="000C3E52" w:rsidRDefault="000C3E52" w:rsidP="000C3E52">
            <w:pPr>
              <w:autoSpaceDE w:val="0"/>
              <w:autoSpaceDN w:val="0"/>
              <w:adjustRightInd w:val="0"/>
              <w:jc w:val="center"/>
              <w:rPr>
                <w:i/>
                <w:iCs/>
                <w:highlight w:val="yellow"/>
              </w:rPr>
            </w:pPr>
          </w:p>
          <w:p w:rsidR="00792706" w:rsidRDefault="000C3E52" w:rsidP="000C3E52">
            <w:pPr>
              <w:autoSpaceDE w:val="0"/>
              <w:autoSpaceDN w:val="0"/>
              <w:adjustRightInd w:val="0"/>
              <w:jc w:val="center"/>
              <w:rPr>
                <w:i/>
                <w:iCs/>
              </w:rPr>
            </w:pPr>
            <w:r w:rsidRPr="0060180B">
              <w:rPr>
                <w:i/>
                <w:iCs/>
              </w:rPr>
              <w:t>[Dettagliare]</w:t>
            </w:r>
          </w:p>
          <w:p w:rsidR="000C3E52" w:rsidRPr="00A4131E" w:rsidRDefault="000C3E52" w:rsidP="000C3E52">
            <w:pPr>
              <w:autoSpaceDE w:val="0"/>
              <w:autoSpaceDN w:val="0"/>
              <w:adjustRightInd w:val="0"/>
              <w:jc w:val="center"/>
              <w:rPr>
                <w:color w:val="000000"/>
                <w:sz w:val="20"/>
                <w:szCs w:val="20"/>
              </w:rPr>
            </w:pPr>
          </w:p>
        </w:tc>
        <w:tc>
          <w:tcPr>
            <w:tcW w:w="2545" w:type="dxa"/>
            <w:vAlign w:val="center"/>
          </w:tcPr>
          <w:p w:rsidR="00792706" w:rsidRPr="00A4131E" w:rsidRDefault="00D23BE3" w:rsidP="00A4131E">
            <w:pPr>
              <w:rPr>
                <w:color w:val="FF0000"/>
                <w:sz w:val="18"/>
                <w:szCs w:val="16"/>
              </w:rPr>
            </w:pPr>
            <w:r w:rsidRPr="00A4131E">
              <w:rPr>
                <w:color w:val="FF0000"/>
                <w:sz w:val="18"/>
                <w:szCs w:val="16"/>
              </w:rPr>
              <w:t xml:space="preserve">Da inserire al monitoraggio previsto nel </w:t>
            </w:r>
            <w:r>
              <w:rPr>
                <w:color w:val="FF0000"/>
                <w:sz w:val="18"/>
                <w:szCs w:val="16"/>
              </w:rPr>
              <w:t>PIAO</w:t>
            </w:r>
            <w:r w:rsidRPr="00A4131E">
              <w:rPr>
                <w:color w:val="FF0000"/>
                <w:sz w:val="18"/>
                <w:szCs w:val="16"/>
              </w:rPr>
              <w:t xml:space="preserve"> al 30/11/202</w:t>
            </w:r>
            <w:r>
              <w:rPr>
                <w:color w:val="FF0000"/>
                <w:sz w:val="18"/>
                <w:szCs w:val="16"/>
              </w:rPr>
              <w:t>3</w:t>
            </w:r>
          </w:p>
        </w:tc>
      </w:tr>
    </w:tbl>
    <w:p w:rsidR="00A4131E" w:rsidRPr="00A4131E" w:rsidRDefault="00A4131E" w:rsidP="00A4131E">
      <w:pPr>
        <w:ind w:left="0" w:firstLine="0"/>
        <w:rPr>
          <w:rFonts w:cstheme="minorBidi"/>
        </w:rPr>
      </w:pPr>
    </w:p>
    <w:p w:rsidR="00A4131E" w:rsidRPr="00A4131E" w:rsidRDefault="00A4131E" w:rsidP="00A4131E">
      <w:pPr>
        <w:ind w:left="0" w:firstLine="0"/>
        <w:rPr>
          <w:rFonts w:cstheme="minorBidi"/>
          <w:sz w:val="20"/>
          <w:szCs w:val="20"/>
        </w:rPr>
      </w:pPr>
      <w:r w:rsidRPr="0060180B">
        <w:rPr>
          <w:rFonts w:cstheme="minorBidi"/>
          <w:sz w:val="28"/>
          <w:szCs w:val="24"/>
        </w:rPr>
        <w:t>***</w:t>
      </w:r>
      <w:r w:rsidRPr="00A4131E">
        <w:rPr>
          <w:rFonts w:cstheme="minorBidi"/>
          <w:sz w:val="20"/>
          <w:szCs w:val="20"/>
        </w:rPr>
        <w:t xml:space="preserve">L’allegato 1 al PNA 2019 propone una scansione temporale sia delle azioni che del relativo monitoraggio </w:t>
      </w:r>
      <w:r w:rsidRPr="00A4131E">
        <w:rPr>
          <w:rFonts w:cstheme="minorBidi"/>
          <w:i/>
          <w:iCs/>
          <w:color w:val="00B050"/>
          <w:sz w:val="20"/>
          <w:szCs w:val="20"/>
        </w:rPr>
        <w:t>(CFR Tabella n. 6 pag. 45 - All.to 1 PNA 2019)</w:t>
      </w:r>
      <w:r w:rsidRPr="00A4131E">
        <w:rPr>
          <w:rFonts w:cstheme="minorBidi"/>
          <w:sz w:val="20"/>
          <w:szCs w:val="20"/>
        </w:rPr>
        <w:t xml:space="preserve">; si ritiene di stabilire il termine del </w:t>
      </w:r>
      <w:r w:rsidRPr="00A4131E">
        <w:rPr>
          <w:rFonts w:cstheme="minorBidi"/>
          <w:b/>
          <w:bCs/>
          <w:sz w:val="20"/>
          <w:szCs w:val="20"/>
          <w:u w:val="single"/>
        </w:rPr>
        <w:t>30/11/202</w:t>
      </w:r>
      <w:r w:rsidR="00D23BE3">
        <w:rPr>
          <w:rFonts w:cstheme="minorBidi"/>
          <w:b/>
          <w:bCs/>
          <w:sz w:val="20"/>
          <w:szCs w:val="20"/>
          <w:u w:val="single"/>
        </w:rPr>
        <w:t>3</w:t>
      </w:r>
      <w:r w:rsidRPr="00A4131E">
        <w:rPr>
          <w:rFonts w:cstheme="minorBidi"/>
          <w:sz w:val="20"/>
          <w:szCs w:val="20"/>
        </w:rPr>
        <w:t>, per fare un monitoraggio delle misure e dei relativi indicatori</w:t>
      </w:r>
    </w:p>
    <w:p w:rsidR="00A4131E" w:rsidRPr="00A4131E" w:rsidRDefault="00A4131E" w:rsidP="00A4131E">
      <w:pPr>
        <w:ind w:left="0" w:firstLine="0"/>
        <w:rPr>
          <w:rFonts w:cstheme="minorBidi"/>
          <w:sz w:val="20"/>
          <w:szCs w:val="20"/>
        </w:rPr>
      </w:pPr>
      <w:r w:rsidRPr="00A4131E">
        <w:rPr>
          <w:rFonts w:cstheme="minorBidi"/>
          <w:sz w:val="20"/>
          <w:szCs w:val="20"/>
        </w:rPr>
        <w:t>Nell’aggiornamento al piano 202</w:t>
      </w:r>
      <w:r w:rsidR="00D23BE3">
        <w:rPr>
          <w:rFonts w:cstheme="minorBidi"/>
          <w:sz w:val="20"/>
          <w:szCs w:val="20"/>
        </w:rPr>
        <w:t>4</w:t>
      </w:r>
      <w:r w:rsidRPr="00A4131E">
        <w:rPr>
          <w:rFonts w:cstheme="minorBidi"/>
          <w:sz w:val="20"/>
          <w:szCs w:val="20"/>
        </w:rPr>
        <w:t xml:space="preserve"> si potrà applicare eventualmente una programmazione più puntuale.</w:t>
      </w:r>
    </w:p>
    <w:p w:rsidR="00A7066F" w:rsidRDefault="00A7066F" w:rsidP="00000758"/>
    <w:p w:rsidR="00000758" w:rsidRPr="00D45A21" w:rsidRDefault="00635F1F" w:rsidP="00D45A21">
      <w:pPr>
        <w:pStyle w:val="Titolo1"/>
        <w:rPr>
          <w:rStyle w:val="Enfasigrassetto"/>
          <w:rFonts w:ascii="Arial" w:hAnsi="Arial" w:cs="Arial"/>
          <w:sz w:val="28"/>
          <w:szCs w:val="28"/>
        </w:rPr>
      </w:pPr>
      <w:r>
        <w:rPr>
          <w:rStyle w:val="Enfasigrassetto"/>
          <w:rFonts w:ascii="Arial" w:hAnsi="Arial" w:cs="Arial"/>
          <w:sz w:val="28"/>
          <w:szCs w:val="28"/>
        </w:rPr>
        <w:br w:type="column"/>
      </w:r>
      <w:bookmarkStart w:id="33" w:name="_Toc123118594"/>
      <w:r w:rsidR="00000758" w:rsidRPr="00D45A21">
        <w:rPr>
          <w:rStyle w:val="Enfasigrassetto"/>
          <w:rFonts w:ascii="Arial" w:hAnsi="Arial" w:cs="Arial"/>
          <w:sz w:val="28"/>
          <w:szCs w:val="28"/>
        </w:rPr>
        <w:t>Fase 4: Monitoraggio</w:t>
      </w:r>
      <w:r w:rsidR="008060BE">
        <w:rPr>
          <w:rStyle w:val="Enfasigrassetto"/>
          <w:rFonts w:ascii="Arial" w:hAnsi="Arial" w:cs="Arial"/>
          <w:sz w:val="28"/>
          <w:szCs w:val="28"/>
        </w:rPr>
        <w:t>,</w:t>
      </w:r>
      <w:r w:rsidR="00000758" w:rsidRPr="00D45A21">
        <w:rPr>
          <w:rStyle w:val="Enfasigrassetto"/>
          <w:rFonts w:ascii="Arial" w:hAnsi="Arial" w:cs="Arial"/>
          <w:sz w:val="28"/>
          <w:szCs w:val="28"/>
        </w:rPr>
        <w:t xml:space="preserve"> riesame</w:t>
      </w:r>
      <w:r w:rsidR="008060BE">
        <w:rPr>
          <w:rStyle w:val="Enfasigrassetto"/>
          <w:rFonts w:ascii="Arial" w:hAnsi="Arial" w:cs="Arial"/>
          <w:sz w:val="28"/>
          <w:szCs w:val="28"/>
        </w:rPr>
        <w:t xml:space="preserve"> e strumenti di comunicazione e collaborazione.</w:t>
      </w:r>
      <w:bookmarkEnd w:id="33"/>
    </w:p>
    <w:p w:rsidR="00FD5A15" w:rsidRDefault="00FD5A15" w:rsidP="00FD5A15"/>
    <w:p w:rsidR="00FD5A15" w:rsidRDefault="00FD5A15" w:rsidP="00FD5A1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sidR="00E6041B">
        <w:rPr>
          <w:sz w:val="20"/>
          <w:szCs w:val="18"/>
        </w:rPr>
        <w:t>paragrafo 6</w:t>
      </w:r>
      <w:r>
        <w:rPr>
          <w:sz w:val="20"/>
          <w:szCs w:val="18"/>
        </w:rPr>
        <w:t xml:space="preserve">, </w:t>
      </w:r>
      <w:r w:rsidRPr="00792D8C">
        <w:rPr>
          <w:sz w:val="20"/>
          <w:szCs w:val="18"/>
        </w:rPr>
        <w:t xml:space="preserve">pagina </w:t>
      </w:r>
      <w:r>
        <w:rPr>
          <w:sz w:val="20"/>
          <w:szCs w:val="18"/>
        </w:rPr>
        <w:t>4</w:t>
      </w:r>
      <w:r w:rsidR="002F1DE3">
        <w:rPr>
          <w:sz w:val="20"/>
          <w:szCs w:val="18"/>
        </w:rPr>
        <w:t>6</w:t>
      </w:r>
    </w:p>
    <w:p w:rsidR="00ED3FD5" w:rsidRDefault="00ED3FD5" w:rsidP="00ED3FD5">
      <w:r>
        <w:t>Il monitoraggio è un’attività continuativa di verifica dell’attuazione e dell’idoneità delle singole misure di trattamento del rischio, mentre il riesame è un’attività svolta ad intervalli programmati che riguarda il funzionamento del sistema nel suo complesso. Per quanto riguarda il monitoraggio si possono distinguere due sotto-fasi:</w:t>
      </w:r>
    </w:p>
    <w:p w:rsidR="00ED3FD5" w:rsidRPr="00ED3FD5" w:rsidRDefault="00ED3FD5" w:rsidP="00ED3FD5">
      <w:pPr>
        <w:pStyle w:val="Paragrafoelenco"/>
        <w:numPr>
          <w:ilvl w:val="0"/>
          <w:numId w:val="30"/>
        </w:numPr>
        <w:ind w:left="714" w:hanging="357"/>
        <w:contextualSpacing w:val="0"/>
        <w:rPr>
          <w:i/>
          <w:iCs/>
        </w:rPr>
      </w:pPr>
      <w:r w:rsidRPr="00ED3FD5">
        <w:rPr>
          <w:i/>
          <w:iCs/>
        </w:rPr>
        <w:t>il monitoraggio sull’attuazione delle misure di trattamento del rischio;</w:t>
      </w:r>
    </w:p>
    <w:p w:rsidR="00000758" w:rsidRPr="00ED3FD5" w:rsidRDefault="00ED3FD5" w:rsidP="00ED3FD5">
      <w:pPr>
        <w:pStyle w:val="Paragrafoelenco"/>
        <w:numPr>
          <w:ilvl w:val="0"/>
          <w:numId w:val="30"/>
        </w:numPr>
        <w:ind w:left="714" w:hanging="357"/>
        <w:contextualSpacing w:val="0"/>
        <w:rPr>
          <w:i/>
          <w:iCs/>
        </w:rPr>
      </w:pPr>
      <w:r w:rsidRPr="00ED3FD5">
        <w:rPr>
          <w:i/>
          <w:iCs/>
        </w:rPr>
        <w:t>il monitoraggio sull’idoneità delle misure di trattamento del rischio.</w:t>
      </w:r>
    </w:p>
    <w:p w:rsidR="00200E64" w:rsidRDefault="00200E64" w:rsidP="00000758"/>
    <w:p w:rsidR="00000758" w:rsidRPr="00D45A21" w:rsidRDefault="00000758" w:rsidP="00D45A21">
      <w:pPr>
        <w:pStyle w:val="Titolo1"/>
        <w:rPr>
          <w:rStyle w:val="Enfasigrassetto"/>
          <w:rFonts w:ascii="Arial" w:hAnsi="Arial" w:cs="Arial"/>
          <w:sz w:val="28"/>
          <w:szCs w:val="28"/>
        </w:rPr>
      </w:pPr>
      <w:bookmarkStart w:id="34" w:name="_Toc123118595"/>
      <w:r w:rsidRPr="00D45A21">
        <w:rPr>
          <w:rStyle w:val="Enfasigrassetto"/>
          <w:rFonts w:ascii="Arial" w:hAnsi="Arial" w:cs="Arial"/>
          <w:sz w:val="28"/>
          <w:szCs w:val="28"/>
        </w:rPr>
        <w:t>4.1.</w:t>
      </w:r>
      <w:r w:rsidRPr="00D45A21">
        <w:rPr>
          <w:rStyle w:val="Enfasigrassetto"/>
          <w:rFonts w:ascii="Arial" w:hAnsi="Arial" w:cs="Arial"/>
          <w:sz w:val="28"/>
          <w:szCs w:val="28"/>
        </w:rPr>
        <w:tab/>
      </w:r>
      <w:r w:rsidR="00AB5119" w:rsidRPr="00D45A21">
        <w:rPr>
          <w:rStyle w:val="Enfasigrassetto"/>
          <w:rFonts w:ascii="Arial" w:hAnsi="Arial" w:cs="Arial"/>
          <w:sz w:val="28"/>
          <w:szCs w:val="28"/>
        </w:rPr>
        <w:t xml:space="preserve">Monitoraggio </w:t>
      </w:r>
      <w:r w:rsidR="00E43645" w:rsidRPr="00D45A21">
        <w:rPr>
          <w:rStyle w:val="Enfasigrassetto"/>
          <w:rFonts w:ascii="Arial" w:hAnsi="Arial" w:cs="Arial"/>
          <w:sz w:val="28"/>
          <w:szCs w:val="28"/>
        </w:rPr>
        <w:t>sull’idoneità delle misure</w:t>
      </w:r>
      <w:bookmarkEnd w:id="34"/>
    </w:p>
    <w:p w:rsidR="00AB5119" w:rsidRDefault="00AB5119" w:rsidP="00000758"/>
    <w:p w:rsidR="008B763C" w:rsidRDefault="002E6D54" w:rsidP="00000758">
      <w:r>
        <w:t xml:space="preserve">Nella </w:t>
      </w:r>
      <w:r w:rsidRPr="00F93F8E">
        <w:rPr>
          <w:b/>
          <w:bCs/>
          <w:u w:val="single"/>
        </w:rPr>
        <w:t>Tabella 3</w:t>
      </w:r>
      <w:r w:rsidR="00E43645" w:rsidRPr="00F93F8E">
        <w:rPr>
          <w:b/>
          <w:bCs/>
          <w:u w:val="single"/>
        </w:rPr>
        <w:t>b</w:t>
      </w:r>
      <w:r>
        <w:t xml:space="preserve">, contenuta </w:t>
      </w:r>
      <w:r w:rsidR="00AA7C72">
        <w:t xml:space="preserve">in ogni </w:t>
      </w:r>
      <w:r w:rsidR="00DD7C5C">
        <w:t>“</w:t>
      </w:r>
      <w:r w:rsidR="00AA7C72" w:rsidRPr="00DD7C5C">
        <w:rPr>
          <w:b/>
          <w:bCs/>
          <w:i/>
          <w:iCs/>
        </w:rPr>
        <w:t>scheda di stima del livello di esposizione al rischio corruttivo e del successivo trattamento</w:t>
      </w:r>
      <w:r w:rsidR="00DD7C5C">
        <w:t>”, per ogni processo, relativamente all</w:t>
      </w:r>
      <w:r w:rsidR="00D4607E">
        <w:t xml:space="preserve">a stima quantitativa </w:t>
      </w:r>
      <w:r w:rsidR="00EF3535">
        <w:t>del rischio</w:t>
      </w:r>
      <w:r w:rsidR="00FD1DE3">
        <w:t xml:space="preserve"> corruttivo</w:t>
      </w:r>
      <w:r w:rsidR="00552ED5">
        <w:t xml:space="preserve">, il </w:t>
      </w:r>
      <w:r w:rsidR="00170CFC">
        <w:t>30/11/202</w:t>
      </w:r>
      <w:r w:rsidR="002C7526">
        <w:t>3</w:t>
      </w:r>
      <w:r w:rsidR="00170CFC">
        <w:t>, dovrà essere eseguito un monitoraggio</w:t>
      </w:r>
      <w:r w:rsidR="00B1180C">
        <w:t xml:space="preserve"> per accertare che, applicate le misure di cui al </w:t>
      </w:r>
      <w:r w:rsidR="003127A0">
        <w:t>paragrafo</w:t>
      </w:r>
      <w:r w:rsidR="00BE46A7">
        <w:t xml:space="preserve"> successivo</w:t>
      </w:r>
      <w:r w:rsidR="003127A0">
        <w:t>, il rischio individuato al 31/01</w:t>
      </w:r>
      <w:r w:rsidR="00FC4455">
        <w:t>, sia di fatto calato</w:t>
      </w:r>
      <w:r w:rsidR="006D0E64">
        <w:t>;</w:t>
      </w:r>
      <w:r w:rsidR="00FC4455">
        <w:t xml:space="preserve"> a tal fine n</w:t>
      </w:r>
      <w:r w:rsidR="008B763C">
        <w:t xml:space="preserve">ell’apposito spazio dovrà </w:t>
      </w:r>
      <w:r w:rsidR="005D0B80">
        <w:t>poi</w:t>
      </w:r>
      <w:r w:rsidR="008B763C">
        <w:t xml:space="preserve"> essere riporta</w:t>
      </w:r>
      <w:r w:rsidR="002C4F57">
        <w:t>to l’esito d</w:t>
      </w:r>
      <w:r w:rsidR="00F94A9C">
        <w:t>i detta valutazione</w:t>
      </w:r>
    </w:p>
    <w:p w:rsidR="00E43645" w:rsidRPr="00D45A21" w:rsidRDefault="00AB5119" w:rsidP="00E43645">
      <w:pPr>
        <w:pStyle w:val="Titolo1"/>
        <w:rPr>
          <w:rStyle w:val="Enfasigrassetto"/>
          <w:rFonts w:ascii="Arial" w:hAnsi="Arial" w:cs="Arial"/>
          <w:sz w:val="28"/>
          <w:szCs w:val="28"/>
        </w:rPr>
      </w:pPr>
      <w:bookmarkStart w:id="35" w:name="_Toc123118596"/>
      <w:r w:rsidRPr="00D45A21">
        <w:rPr>
          <w:rStyle w:val="Enfasigrassetto"/>
          <w:rFonts w:ascii="Arial" w:hAnsi="Arial" w:cs="Arial"/>
          <w:sz w:val="28"/>
          <w:szCs w:val="28"/>
        </w:rPr>
        <w:t>4.2.</w:t>
      </w:r>
      <w:r w:rsidRPr="00D45A21">
        <w:rPr>
          <w:rStyle w:val="Enfasigrassetto"/>
          <w:rFonts w:ascii="Arial" w:hAnsi="Arial" w:cs="Arial"/>
          <w:sz w:val="28"/>
          <w:szCs w:val="28"/>
        </w:rPr>
        <w:tab/>
        <w:t xml:space="preserve">Monitoraggio </w:t>
      </w:r>
      <w:r w:rsidR="00E43645" w:rsidRPr="00D45A21">
        <w:rPr>
          <w:rStyle w:val="Enfasigrassetto"/>
          <w:rFonts w:ascii="Arial" w:hAnsi="Arial" w:cs="Arial"/>
          <w:sz w:val="28"/>
          <w:szCs w:val="28"/>
        </w:rPr>
        <w:t>sull’attuazione delle misure</w:t>
      </w:r>
      <w:bookmarkEnd w:id="35"/>
    </w:p>
    <w:p w:rsidR="00E43645" w:rsidRDefault="00E43645" w:rsidP="00E43645"/>
    <w:p w:rsidR="00E43645" w:rsidRDefault="00E43645" w:rsidP="00E43645">
      <w:r>
        <w:t xml:space="preserve">Nella </w:t>
      </w:r>
      <w:r w:rsidRPr="00F93F8E">
        <w:rPr>
          <w:b/>
          <w:bCs/>
          <w:u w:val="single"/>
        </w:rPr>
        <w:t>Tabella 3d</w:t>
      </w:r>
      <w:r>
        <w:t>, contenuta in ogni “</w:t>
      </w:r>
      <w:r w:rsidRPr="00DD7C5C">
        <w:rPr>
          <w:b/>
          <w:bCs/>
          <w:i/>
          <w:iCs/>
        </w:rPr>
        <w:t>scheda di stima del livello di esposizione al rischio corruttivo e del successivo trattamento</w:t>
      </w:r>
      <w:r>
        <w:t>”, per ogni processo, relativamente alle misure individuate, il 30/11/202</w:t>
      </w:r>
      <w:r w:rsidR="00BB2F7B">
        <w:t>3</w:t>
      </w:r>
      <w:r>
        <w:t>, dovrà essere eseguito un monitoraggio, su una serie di indicatori numerici o in percentuale.</w:t>
      </w:r>
    </w:p>
    <w:p w:rsidR="00E43645" w:rsidRDefault="00E43645" w:rsidP="00E43645">
      <w:r>
        <w:t>Nell’apposito spazio dovrà poi essere riportato l’esito delle misure effettuate e per ogni misura andrà fatta una breve valutazione qualitativa</w:t>
      </w:r>
    </w:p>
    <w:p w:rsidR="00437F03" w:rsidRDefault="00437F03" w:rsidP="00E43645"/>
    <w:p w:rsidR="00BE1224" w:rsidRPr="00BE1224" w:rsidRDefault="00BE1224" w:rsidP="00BE1224">
      <w:pPr>
        <w:pStyle w:val="Titolo1"/>
        <w:rPr>
          <w:rStyle w:val="Enfasigrassetto"/>
          <w:rFonts w:ascii="Arial" w:hAnsi="Arial" w:cs="Arial"/>
          <w:sz w:val="28"/>
          <w:szCs w:val="28"/>
        </w:rPr>
      </w:pPr>
      <w:bookmarkStart w:id="36" w:name="_Toc123118597"/>
      <w:r>
        <w:rPr>
          <w:rStyle w:val="Enfasigrassetto"/>
          <w:rFonts w:ascii="Arial" w:hAnsi="Arial" w:cs="Arial"/>
          <w:sz w:val="28"/>
          <w:szCs w:val="28"/>
        </w:rPr>
        <w:t>4.</w:t>
      </w:r>
      <w:r w:rsidR="00897018">
        <w:rPr>
          <w:rStyle w:val="Enfasigrassetto"/>
          <w:rFonts w:ascii="Arial" w:hAnsi="Arial" w:cs="Arial"/>
          <w:sz w:val="28"/>
          <w:szCs w:val="28"/>
        </w:rPr>
        <w:t>3</w:t>
      </w:r>
      <w:r>
        <w:rPr>
          <w:rStyle w:val="Enfasigrassetto"/>
          <w:rFonts w:ascii="Arial" w:hAnsi="Arial" w:cs="Arial"/>
          <w:sz w:val="28"/>
          <w:szCs w:val="28"/>
        </w:rPr>
        <w:t>.</w:t>
      </w:r>
      <w:r>
        <w:rPr>
          <w:rStyle w:val="Enfasigrassetto"/>
          <w:rFonts w:ascii="Arial" w:hAnsi="Arial" w:cs="Arial"/>
          <w:sz w:val="28"/>
          <w:szCs w:val="28"/>
        </w:rPr>
        <w:tab/>
      </w:r>
      <w:r w:rsidRPr="00BE1224">
        <w:rPr>
          <w:rStyle w:val="Enfasigrassetto"/>
          <w:rFonts w:ascii="Arial" w:hAnsi="Arial" w:cs="Arial"/>
          <w:sz w:val="28"/>
          <w:szCs w:val="28"/>
        </w:rPr>
        <w:t>Il monitoraggio del PIAO</w:t>
      </w:r>
      <w:r w:rsidR="009014DD">
        <w:rPr>
          <w:rStyle w:val="Enfasigrassetto"/>
          <w:rFonts w:ascii="Arial" w:hAnsi="Arial" w:cs="Arial"/>
          <w:sz w:val="28"/>
          <w:szCs w:val="28"/>
        </w:rPr>
        <w:t xml:space="preserve"> – duplice numerazione delle schede</w:t>
      </w:r>
      <w:bookmarkEnd w:id="36"/>
    </w:p>
    <w:p w:rsidR="00BE1224" w:rsidRDefault="00BE1224" w:rsidP="00E43645"/>
    <w:p w:rsidR="002B3B4C" w:rsidRDefault="00897018" w:rsidP="00E43645">
      <w:r>
        <w:t>Almeno per tutto il 2023</w:t>
      </w:r>
      <w:r w:rsidR="009014DD">
        <w:t xml:space="preserve">, il monitoraggio previsto </w:t>
      </w:r>
      <w:r w:rsidR="002B3B4C">
        <w:t>dal PNA e quello previsto dal PIAO dovranno convivere</w:t>
      </w:r>
      <w:r w:rsidR="00450414">
        <w:t xml:space="preserve">. </w:t>
      </w:r>
      <w:r w:rsidR="002B3B4C">
        <w:t>A livello logico, salvo che ANAC e FP non daranno indicazioni particolari</w:t>
      </w:r>
      <w:r w:rsidR="001B42E4">
        <w:t>, sulle vecchie schede PTPCT, che, pur aggiornate a questo Piano, mantengono la numerazione dello scorso anno, andrà fatt</w:t>
      </w:r>
      <w:r w:rsidR="00B51446">
        <w:t xml:space="preserve">o il monitoraggio come previsto </w:t>
      </w:r>
      <w:r w:rsidR="00BB09FC">
        <w:t>nell’ultimo PTPCT</w:t>
      </w:r>
      <w:r w:rsidR="00B51446">
        <w:t>.</w:t>
      </w:r>
    </w:p>
    <w:p w:rsidR="00450414" w:rsidRDefault="00450414" w:rsidP="00E43645">
      <w:r>
        <w:t>Così dispone anche l’art. 5</w:t>
      </w:r>
      <w:r w:rsidR="00040AB7">
        <w:t>, comma 2</w:t>
      </w:r>
      <w:r>
        <w:t xml:space="preserve"> del </w:t>
      </w:r>
      <w:hyperlink r:id="rId17" w:history="1">
        <w:r w:rsidRPr="00450414">
          <w:rPr>
            <w:rStyle w:val="Collegamentoipertestuale"/>
          </w:rPr>
          <w:t>DECRETO 30/06/2022, n. 132 - DIPARTIMENTO DELLA FUNZIONE PUBBLICA</w:t>
        </w:r>
      </w:hyperlink>
      <w:r>
        <w:t>:</w:t>
      </w:r>
    </w:p>
    <w:p w:rsidR="00B51446" w:rsidRDefault="00040AB7" w:rsidP="00BD7754">
      <w:pPr>
        <w:ind w:left="1134" w:right="1133"/>
      </w:pPr>
      <w:r>
        <w:t xml:space="preserve">“ </w:t>
      </w:r>
      <w:r w:rsidR="00BD7754" w:rsidRPr="00040AB7">
        <w:rPr>
          <w:b/>
          <w:bCs/>
          <w:i/>
          <w:iCs/>
        </w:rPr>
        <w:t xml:space="preserve">2. Il monitoraggio […] della sottosezione Rischi corruttivi e </w:t>
      </w:r>
      <w:r w:rsidRPr="00040AB7">
        <w:rPr>
          <w:b/>
          <w:bCs/>
          <w:i/>
          <w:iCs/>
        </w:rPr>
        <w:t>t</w:t>
      </w:r>
      <w:r w:rsidR="00BD7754" w:rsidRPr="00040AB7">
        <w:rPr>
          <w:b/>
          <w:bCs/>
          <w:i/>
          <w:iCs/>
        </w:rPr>
        <w:t>rasparenzaavviene secondo le indicazioni di ANAC.</w:t>
      </w:r>
      <w:r>
        <w:t xml:space="preserve"> […] “</w:t>
      </w:r>
    </w:p>
    <w:p w:rsidR="00BE1224" w:rsidRDefault="00BE1224" w:rsidP="00E43645"/>
    <w:p w:rsidR="0048341F" w:rsidRPr="00897018" w:rsidRDefault="00AB5119" w:rsidP="00897018">
      <w:pPr>
        <w:pStyle w:val="Titolo1"/>
        <w:rPr>
          <w:rStyle w:val="Enfasigrassetto"/>
          <w:rFonts w:ascii="Arial" w:hAnsi="Arial" w:cs="Arial"/>
          <w:sz w:val="28"/>
          <w:szCs w:val="28"/>
        </w:rPr>
      </w:pPr>
      <w:bookmarkStart w:id="37" w:name="_Toc123118598"/>
      <w:r w:rsidRPr="00D45A21">
        <w:rPr>
          <w:rStyle w:val="Enfasigrassetto"/>
          <w:rFonts w:ascii="Arial" w:hAnsi="Arial" w:cs="Arial"/>
          <w:sz w:val="28"/>
          <w:szCs w:val="28"/>
        </w:rPr>
        <w:t>4.</w:t>
      </w:r>
      <w:r w:rsidR="00897018">
        <w:rPr>
          <w:rStyle w:val="Enfasigrassetto"/>
          <w:rFonts w:ascii="Arial" w:hAnsi="Arial" w:cs="Arial"/>
          <w:sz w:val="28"/>
          <w:szCs w:val="28"/>
        </w:rPr>
        <w:t>4</w:t>
      </w:r>
      <w:r w:rsidRPr="00D45A21">
        <w:rPr>
          <w:rStyle w:val="Enfasigrassetto"/>
          <w:rFonts w:ascii="Arial" w:hAnsi="Arial" w:cs="Arial"/>
          <w:sz w:val="28"/>
          <w:szCs w:val="28"/>
        </w:rPr>
        <w:t>.</w:t>
      </w:r>
      <w:r w:rsidRPr="00D45A21">
        <w:rPr>
          <w:rStyle w:val="Enfasigrassetto"/>
          <w:rFonts w:ascii="Arial" w:hAnsi="Arial" w:cs="Arial"/>
          <w:sz w:val="28"/>
          <w:szCs w:val="28"/>
        </w:rPr>
        <w:tab/>
      </w:r>
      <w:r w:rsidR="00C137D4">
        <w:rPr>
          <w:rStyle w:val="Enfasigrassetto"/>
          <w:rFonts w:ascii="Arial" w:hAnsi="Arial" w:cs="Arial"/>
          <w:sz w:val="28"/>
          <w:szCs w:val="28"/>
        </w:rPr>
        <w:t>Piattaform</w:t>
      </w:r>
      <w:r w:rsidR="00D0498D">
        <w:rPr>
          <w:rStyle w:val="Enfasigrassetto"/>
          <w:rFonts w:ascii="Arial" w:hAnsi="Arial" w:cs="Arial"/>
          <w:sz w:val="28"/>
          <w:szCs w:val="28"/>
        </w:rPr>
        <w:t>e</w:t>
      </w:r>
      <w:r w:rsidR="00C137D4">
        <w:rPr>
          <w:rStyle w:val="Enfasigrassetto"/>
          <w:rFonts w:ascii="Arial" w:hAnsi="Arial" w:cs="Arial"/>
          <w:sz w:val="28"/>
          <w:szCs w:val="28"/>
        </w:rPr>
        <w:t xml:space="preserve"> ANAC </w:t>
      </w:r>
      <w:r w:rsidR="00D0498D">
        <w:rPr>
          <w:rStyle w:val="Enfasigrassetto"/>
          <w:rFonts w:ascii="Arial" w:hAnsi="Arial" w:cs="Arial"/>
          <w:sz w:val="28"/>
          <w:szCs w:val="28"/>
        </w:rPr>
        <w:t>e FP, per la pubblicazione del PIAO</w:t>
      </w:r>
      <w:r w:rsidR="00C137D4">
        <w:rPr>
          <w:rStyle w:val="Enfasigrassetto"/>
          <w:rFonts w:ascii="Arial" w:hAnsi="Arial" w:cs="Arial"/>
          <w:sz w:val="28"/>
          <w:szCs w:val="28"/>
        </w:rPr>
        <w:t>ed eventuale r</w:t>
      </w:r>
      <w:r w:rsidRPr="00D45A21">
        <w:rPr>
          <w:rStyle w:val="Enfasigrassetto"/>
          <w:rFonts w:ascii="Arial" w:hAnsi="Arial" w:cs="Arial"/>
          <w:sz w:val="28"/>
          <w:szCs w:val="28"/>
        </w:rPr>
        <w:t>iesame</w:t>
      </w:r>
      <w:bookmarkEnd w:id="37"/>
    </w:p>
    <w:p w:rsidR="00897018" w:rsidRDefault="00897018" w:rsidP="0048341F"/>
    <w:p w:rsidR="00E0106E" w:rsidRDefault="00E0106E" w:rsidP="0048341F">
      <w:r>
        <w:t xml:space="preserve">Questo piano, dopo la sua approvazione sarà pubblicato </w:t>
      </w:r>
      <w:r w:rsidR="00D23973">
        <w:t>sulle piattaforme:</w:t>
      </w:r>
    </w:p>
    <w:p w:rsidR="00D23973" w:rsidRDefault="007712B4" w:rsidP="00D23973">
      <w:pPr>
        <w:pStyle w:val="Paragrafoelenco"/>
        <w:numPr>
          <w:ilvl w:val="0"/>
          <w:numId w:val="43"/>
        </w:numPr>
      </w:pPr>
      <w:hyperlink r:id="rId18" w:history="1">
        <w:r w:rsidR="00D23973" w:rsidRPr="005654CE">
          <w:rPr>
            <w:rStyle w:val="Collegamentoipertestuale"/>
          </w:rPr>
          <w:t>ANAC</w:t>
        </w:r>
      </w:hyperlink>
    </w:p>
    <w:p w:rsidR="005654CE" w:rsidRDefault="007712B4" w:rsidP="00D23973">
      <w:pPr>
        <w:pStyle w:val="Paragrafoelenco"/>
        <w:numPr>
          <w:ilvl w:val="0"/>
          <w:numId w:val="43"/>
        </w:numPr>
      </w:pPr>
      <w:hyperlink r:id="rId19" w:history="1">
        <w:r w:rsidR="005654CE" w:rsidRPr="005654CE">
          <w:rPr>
            <w:rStyle w:val="Collegamentoipertestuale"/>
          </w:rPr>
          <w:t>Funzione Pubblica, assieme a tutto il PIAO</w:t>
        </w:r>
      </w:hyperlink>
    </w:p>
    <w:p w:rsidR="00180D90" w:rsidRPr="0048341F" w:rsidRDefault="00180D90" w:rsidP="0048341F"/>
    <w:p w:rsidR="00706A31" w:rsidRDefault="00706A31" w:rsidP="00706A3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box 15, </w:t>
      </w:r>
      <w:r w:rsidRPr="00792D8C">
        <w:rPr>
          <w:sz w:val="20"/>
          <w:szCs w:val="18"/>
        </w:rPr>
        <w:t xml:space="preserve">pagina </w:t>
      </w:r>
      <w:r>
        <w:rPr>
          <w:sz w:val="20"/>
          <w:szCs w:val="18"/>
        </w:rPr>
        <w:t>4</w:t>
      </w:r>
      <w:r w:rsidR="008B7C4E">
        <w:rPr>
          <w:sz w:val="20"/>
          <w:szCs w:val="18"/>
        </w:rPr>
        <w:t>9</w:t>
      </w:r>
    </w:p>
    <w:p w:rsidR="00745866" w:rsidRDefault="00EA77EB" w:rsidP="00000758">
      <w:r>
        <w:t>ANAC a tal proposito prevede:</w:t>
      </w:r>
    </w:p>
    <w:p w:rsidR="00EA77EB" w:rsidRDefault="00EA77EB" w:rsidP="00EA77EB">
      <w:pPr>
        <w:ind w:left="1134" w:right="1133"/>
        <w:rPr>
          <w:i/>
          <w:iCs/>
          <w:sz w:val="20"/>
          <w:szCs w:val="18"/>
        </w:rPr>
      </w:pPr>
      <w:r w:rsidRPr="00EA77EB">
        <w:rPr>
          <w:i/>
          <w:iCs/>
          <w:sz w:val="20"/>
          <w:szCs w:val="18"/>
        </w:rPr>
        <w:t>Un supporto al monitoraggio può derivare dal pieno e corretto utilizzo della piattaforma di acquisizione e monitoraggio dei PTPCT che sarà messa a disposizione, in tutte le sue funzionalità, entro il 2019 (cfr. Parte II, di cui al presente PNA, § 6.).</w:t>
      </w:r>
    </w:p>
    <w:p w:rsidR="00EA77EB" w:rsidRPr="00EA77EB" w:rsidRDefault="00EA77EB" w:rsidP="00EA77EB">
      <w:pPr>
        <w:ind w:left="1134" w:right="1133"/>
        <w:rPr>
          <w:i/>
          <w:iCs/>
          <w:sz w:val="20"/>
          <w:szCs w:val="18"/>
        </w:rPr>
      </w:pPr>
      <w:r w:rsidRPr="00EA77EB">
        <w:rPr>
          <w:i/>
          <w:iCs/>
          <w:sz w:val="20"/>
          <w:szCs w:val="18"/>
        </w:rPr>
        <w:t xml:space="preserve"> Tale piattaforma nasce dall’esigenza di creare un sistema di acquisizione di dati e informazioni connesse alla programmazione e adozione del PTPCT, ma è concepito anche per costituire un supporto all’amministrazione al fine di avere una migliore conoscenza e consapevolezza dei requisiti metodologici più rilevanti per la costruzione del PTPCT (in quanto il sistema è costruito tenendo conto dei riferimenti metodologici per la definizione dei Piani) e monitorare lo stato di avanzamento dell’adozione delle misure di prevenzione previste nel PTPCT e inserite nel sistema.</w:t>
      </w:r>
    </w:p>
    <w:p w:rsidR="002F4859" w:rsidRDefault="002173AC" w:rsidP="00000758">
      <w:r>
        <w:t>Da queste indicazioni sembra evidente che ANAC chiederà l’inserimento delle misure sulla sua piattaforma e richiederà di eseguire operazioni</w:t>
      </w:r>
      <w:r w:rsidR="00AF3A86">
        <w:t xml:space="preserve"> di monitoraggio. </w:t>
      </w:r>
    </w:p>
    <w:p w:rsidR="00E43645" w:rsidRDefault="00AF3A86" w:rsidP="00000758">
      <w:r>
        <w:t xml:space="preserve">Ad oggi non è chiaro se dette operazioni siano o meno in linea con quanto da noi </w:t>
      </w:r>
      <w:r w:rsidR="002F4859">
        <w:t>elaborato.</w:t>
      </w:r>
    </w:p>
    <w:p w:rsidR="002F4859" w:rsidRDefault="002F4859" w:rsidP="00000758">
      <w:r>
        <w:t xml:space="preserve">In ogni caso sarà sempre possibile </w:t>
      </w:r>
      <w:r w:rsidR="000C010E">
        <w:t>il riesame</w:t>
      </w:r>
      <w:r w:rsidR="00775C9D">
        <w:t>, che ANAC definisce così:</w:t>
      </w:r>
    </w:p>
    <w:p w:rsidR="004C4F73" w:rsidRPr="004C4F73" w:rsidRDefault="004C4F73" w:rsidP="004C4F73">
      <w:pPr>
        <w:ind w:left="1134" w:right="1133"/>
        <w:rPr>
          <w:i/>
          <w:iCs/>
          <w:sz w:val="20"/>
          <w:szCs w:val="18"/>
        </w:rPr>
      </w:pPr>
      <w:r w:rsidRPr="004C4F73">
        <w:rPr>
          <w:i/>
          <w:iCs/>
          <w:sz w:val="20"/>
          <w:szCs w:val="18"/>
        </w:rPr>
        <w:t>Il riesame periodico della funzionalità del sistema di gestione del rischio è un momento di confronto e dialogo tra i soggetti coinvolti nella programmazione dell’amministrazione affinché vengano riesaminati i principali passaggi e risultati al fine di potenziare gli strumenti in atto ed eventualmente promuoverne di nuovi. In tal senso, il riesame del Sistema riguarda tutte le fasi del processo di gestione del rischio al fine di poter individuare rischi emergenti, identificare processi organizzativi tralasciati nella fase di mappatura, prevedere nuovi e più efficaci criteri per analisi e ponderazione del rischio.</w:t>
      </w:r>
    </w:p>
    <w:p w:rsidR="00775C9D" w:rsidRPr="00775C9D" w:rsidRDefault="004C4F73" w:rsidP="004C4F73">
      <w:pPr>
        <w:ind w:left="1134" w:right="1133"/>
        <w:rPr>
          <w:i/>
          <w:iCs/>
          <w:sz w:val="20"/>
          <w:szCs w:val="18"/>
        </w:rPr>
      </w:pPr>
      <w:r w:rsidRPr="004C4F73">
        <w:rPr>
          <w:i/>
          <w:iCs/>
          <w:sz w:val="20"/>
          <w:szCs w:val="18"/>
        </w:rPr>
        <w:t>Il riesame periodico è coordinato dal RPCT ma dovrebbe essere realizzato con il contributo metodologico degli organismi deputati all’attività di valutazione delle performance (OIV e organismi con funzioni analoghe) e/o delle strutture di vigilanza e audit interno.</w:t>
      </w:r>
    </w:p>
    <w:p w:rsidR="00775C9D" w:rsidRDefault="004C4F73" w:rsidP="00000758">
      <w:r>
        <w:t xml:space="preserve">A tal fine </w:t>
      </w:r>
      <w:r w:rsidR="00A7576C">
        <w:t>abbiamo previsto che:</w:t>
      </w:r>
    </w:p>
    <w:p w:rsidR="00A7576C" w:rsidRDefault="00BE1A31" w:rsidP="009A2674">
      <w:pPr>
        <w:pStyle w:val="Paragrafoelenco"/>
        <w:numPr>
          <w:ilvl w:val="0"/>
          <w:numId w:val="31"/>
        </w:numPr>
        <w:ind w:left="714" w:hanging="357"/>
        <w:contextualSpacing w:val="0"/>
      </w:pPr>
      <w:r w:rsidRPr="00BE1A31">
        <w:t>Nella Tabella 3</w:t>
      </w:r>
      <w:r>
        <w:t>a</w:t>
      </w:r>
      <w:r w:rsidRPr="00BE1A31">
        <w:t>, contenuta in ogni “scheda di stima del livello di esposizione al rischio corruttivo e del successivo trattamento”, per ogni processo, relativamente al</w:t>
      </w:r>
      <w:r w:rsidR="001218E3">
        <w:t xml:space="preserve"> monitoraggio</w:t>
      </w:r>
      <w:r w:rsidR="00944E57">
        <w:t>,</w:t>
      </w:r>
      <w:r w:rsidR="00621E02">
        <w:t xml:space="preserve">debba risultare anche l’analisi effettuata </w:t>
      </w:r>
      <w:r w:rsidR="00621E02" w:rsidRPr="009A2674">
        <w:rPr>
          <w:b/>
          <w:bCs/>
          <w:u w:val="single"/>
        </w:rPr>
        <w:t>dall’OIV/nucleo di valutazione</w:t>
      </w:r>
      <w:r w:rsidR="00F8722F">
        <w:t>.</w:t>
      </w:r>
    </w:p>
    <w:p w:rsidR="00F8722F" w:rsidRDefault="00F8722F" w:rsidP="009A2674">
      <w:pPr>
        <w:pStyle w:val="Paragrafoelenco"/>
        <w:numPr>
          <w:ilvl w:val="0"/>
          <w:numId w:val="31"/>
        </w:numPr>
        <w:ind w:left="714" w:hanging="357"/>
        <w:contextualSpacing w:val="0"/>
      </w:pPr>
      <w:r>
        <w:t>Sarebbe bene che nel</w:t>
      </w:r>
      <w:r w:rsidR="00D61437">
        <w:t>l’ex</w:t>
      </w:r>
      <w:r w:rsidRPr="009A2674">
        <w:rPr>
          <w:b/>
          <w:bCs/>
          <w:u w:val="single"/>
        </w:rPr>
        <w:t xml:space="preserve">PDO </w:t>
      </w:r>
      <w:r w:rsidR="00293F7A" w:rsidRPr="009A2674">
        <w:rPr>
          <w:b/>
          <w:bCs/>
          <w:u w:val="single"/>
        </w:rPr>
        <w:t>– Piano degli obiettivi della performance</w:t>
      </w:r>
      <w:r w:rsidR="006C199F">
        <w:rPr>
          <w:b/>
          <w:bCs/>
          <w:u w:val="single"/>
        </w:rPr>
        <w:t xml:space="preserve"> (oggi </w:t>
      </w:r>
      <w:r w:rsidR="003F3336" w:rsidRPr="003F3336">
        <w:rPr>
          <w:b/>
          <w:bCs/>
          <w:u w:val="single"/>
        </w:rPr>
        <w:t xml:space="preserve">PIAO </w:t>
      </w:r>
      <w:r w:rsidR="00700570">
        <w:rPr>
          <w:b/>
          <w:bCs/>
          <w:u w:val="single"/>
        </w:rPr>
        <w:t>2023</w:t>
      </w:r>
      <w:r w:rsidR="003F3336" w:rsidRPr="003F3336">
        <w:rPr>
          <w:b/>
          <w:bCs/>
          <w:u w:val="single"/>
        </w:rPr>
        <w:t xml:space="preserve"> - sottosezione di programmazione: “</w:t>
      </w:r>
      <w:r w:rsidR="003F3336">
        <w:rPr>
          <w:b/>
          <w:bCs/>
          <w:u w:val="single"/>
        </w:rPr>
        <w:t>performance</w:t>
      </w:r>
      <w:r w:rsidR="003F3336" w:rsidRPr="003F3336">
        <w:rPr>
          <w:b/>
          <w:bCs/>
          <w:u w:val="single"/>
        </w:rPr>
        <w:t>”</w:t>
      </w:r>
      <w:r w:rsidR="00CF65EF">
        <w:rPr>
          <w:b/>
          <w:bCs/>
          <w:u w:val="single"/>
        </w:rPr>
        <w:t>)</w:t>
      </w:r>
      <w:r w:rsidR="00293F7A">
        <w:t xml:space="preserve">, </w:t>
      </w:r>
      <w:r>
        <w:t>che l’OIV/nucleo di valutazione pre</w:t>
      </w:r>
      <w:r w:rsidR="00CC4922">
        <w:t>dispone</w:t>
      </w:r>
      <w:r>
        <w:t xml:space="preserve"> per la misurazione del ciclo della performance</w:t>
      </w:r>
      <w:r w:rsidR="0024666B">
        <w:t>,</w:t>
      </w:r>
      <w:r>
        <w:t xml:space="preserve"> sia previsto </w:t>
      </w:r>
      <w:r w:rsidR="0036596E">
        <w:t>qualche strumento di raccordo con questo piano</w:t>
      </w:r>
      <w:r w:rsidR="00293F7A">
        <w:t>.</w:t>
      </w:r>
    </w:p>
    <w:p w:rsidR="00293F7A" w:rsidRDefault="007376FA" w:rsidP="009A2674">
      <w:pPr>
        <w:pStyle w:val="Paragrafoelenco"/>
        <w:numPr>
          <w:ilvl w:val="0"/>
          <w:numId w:val="31"/>
        </w:numPr>
        <w:ind w:left="714" w:hanging="357"/>
        <w:contextualSpacing w:val="0"/>
      </w:pPr>
      <w:r>
        <w:t xml:space="preserve">Il </w:t>
      </w:r>
      <w:r w:rsidR="00A64D23">
        <w:t>“</w:t>
      </w:r>
      <w:r w:rsidRPr="00453545">
        <w:rPr>
          <w:b/>
          <w:bCs/>
          <w:i/>
          <w:iCs/>
          <w:u w:val="single"/>
        </w:rPr>
        <w:t>luogo</w:t>
      </w:r>
      <w:r w:rsidR="00A64D23" w:rsidRPr="009A2674">
        <w:rPr>
          <w:b/>
          <w:bCs/>
          <w:u w:val="single"/>
        </w:rPr>
        <w:t>”</w:t>
      </w:r>
      <w:r w:rsidRPr="009A2674">
        <w:rPr>
          <w:b/>
          <w:bCs/>
          <w:u w:val="single"/>
        </w:rPr>
        <w:t xml:space="preserve"> e il termine del riesame</w:t>
      </w:r>
      <w:r>
        <w:t xml:space="preserve"> sono</w:t>
      </w:r>
      <w:r w:rsidR="00230DC7">
        <w:t>l’aggiornamento al P</w:t>
      </w:r>
      <w:r w:rsidR="00C4022B">
        <w:t>IAO</w:t>
      </w:r>
      <w:r w:rsidR="00230DC7">
        <w:t xml:space="preserve"> da effettuare nel 202</w:t>
      </w:r>
      <w:r w:rsidR="00C4022B">
        <w:t>4</w:t>
      </w:r>
      <w:r w:rsidR="00020862">
        <w:t>, avendo a disposizione</w:t>
      </w:r>
      <w:r w:rsidR="00AC2981">
        <w:t>, almeno si spera,un completo m</w:t>
      </w:r>
      <w:r w:rsidR="00020862">
        <w:t>onitoraggio che sarà effettuato al 30/11/202</w:t>
      </w:r>
      <w:r w:rsidR="00C4022B">
        <w:t>3</w:t>
      </w:r>
      <w:r w:rsidR="00EC0CB8">
        <w:t>; in quel momento si valuterà l’idoneità del piano e delle misure</w:t>
      </w:r>
      <w:r w:rsidR="008060BE">
        <w:t xml:space="preserve"> e il loro riesame per il successivo triennio.</w:t>
      </w:r>
    </w:p>
    <w:p w:rsidR="003A1B9A" w:rsidRDefault="003A1B9A" w:rsidP="00000758"/>
    <w:p w:rsidR="00AB5119" w:rsidRPr="00D45A21" w:rsidRDefault="008060BE" w:rsidP="00D45A21">
      <w:pPr>
        <w:pStyle w:val="Titolo1"/>
        <w:rPr>
          <w:rStyle w:val="Enfasigrassetto"/>
          <w:rFonts w:ascii="Arial" w:hAnsi="Arial" w:cs="Arial"/>
          <w:sz w:val="28"/>
          <w:szCs w:val="28"/>
        </w:rPr>
      </w:pPr>
      <w:bookmarkStart w:id="38" w:name="_Toc123118599"/>
      <w:r>
        <w:rPr>
          <w:rStyle w:val="Enfasigrassetto"/>
          <w:rFonts w:ascii="Arial" w:hAnsi="Arial" w:cs="Arial"/>
          <w:sz w:val="28"/>
          <w:szCs w:val="28"/>
        </w:rPr>
        <w:t>4.5.</w:t>
      </w:r>
      <w:r w:rsidR="003A1B9A">
        <w:rPr>
          <w:rStyle w:val="Enfasigrassetto"/>
          <w:rFonts w:ascii="Arial" w:hAnsi="Arial" w:cs="Arial"/>
          <w:sz w:val="28"/>
          <w:szCs w:val="28"/>
        </w:rPr>
        <w:tab/>
      </w:r>
      <w:r w:rsidR="00F0481B" w:rsidRPr="00D45A21">
        <w:rPr>
          <w:rStyle w:val="Enfasigrassetto"/>
          <w:rFonts w:ascii="Arial" w:hAnsi="Arial" w:cs="Arial"/>
          <w:sz w:val="28"/>
          <w:szCs w:val="28"/>
        </w:rPr>
        <w:t>Consultazione e comunicazione (</w:t>
      </w:r>
      <w:r w:rsidR="00F0481B" w:rsidRPr="003A1B9A">
        <w:rPr>
          <w:rStyle w:val="Enfasigrassetto"/>
          <w:rFonts w:ascii="Arial" w:hAnsi="Arial" w:cs="Arial"/>
          <w:b w:val="0"/>
          <w:bCs w:val="0"/>
          <w:i/>
          <w:iCs/>
          <w:sz w:val="28"/>
          <w:szCs w:val="28"/>
        </w:rPr>
        <w:t>trasversale</w:t>
      </w:r>
      <w:r w:rsidR="000073D7" w:rsidRPr="003A1B9A">
        <w:rPr>
          <w:rStyle w:val="Enfasigrassetto"/>
          <w:rFonts w:ascii="Arial" w:hAnsi="Arial" w:cs="Arial"/>
          <w:b w:val="0"/>
          <w:bCs w:val="0"/>
          <w:i/>
          <w:iCs/>
          <w:sz w:val="28"/>
          <w:szCs w:val="28"/>
        </w:rPr>
        <w:t xml:space="preserve"> a tutte le fasi</w:t>
      </w:r>
      <w:r w:rsidR="000073D7" w:rsidRPr="00D45A21">
        <w:rPr>
          <w:rStyle w:val="Enfasigrassetto"/>
          <w:rFonts w:ascii="Arial" w:hAnsi="Arial" w:cs="Arial"/>
          <w:sz w:val="28"/>
          <w:szCs w:val="28"/>
        </w:rPr>
        <w:t>)</w:t>
      </w:r>
      <w:bookmarkEnd w:id="38"/>
    </w:p>
    <w:p w:rsidR="00554A4E" w:rsidRDefault="00554A4E" w:rsidP="00554A4E"/>
    <w:p w:rsidR="00554A4E" w:rsidRDefault="00554A4E" w:rsidP="00554A4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4C6E7" w:themeFill="accent1" w:themeFillTint="66"/>
        <w:ind w:left="567" w:right="566"/>
      </w:pPr>
      <w:r>
        <w:t xml:space="preserve">C.F.R. </w:t>
      </w:r>
      <w:r w:rsidRPr="00792D8C">
        <w:rPr>
          <w:sz w:val="20"/>
          <w:szCs w:val="18"/>
        </w:rPr>
        <w:t>Allegato 1 al PNA2019: “</w:t>
      </w:r>
      <w:r w:rsidRPr="003C23B0">
        <w:rPr>
          <w:b/>
          <w:bCs/>
          <w:sz w:val="20"/>
          <w:szCs w:val="18"/>
        </w:rPr>
        <w:t>Indicazioni metodologiche per la gestione dei rischi corruttivi</w:t>
      </w:r>
      <w:r w:rsidRPr="00792D8C">
        <w:rPr>
          <w:sz w:val="20"/>
          <w:szCs w:val="18"/>
        </w:rPr>
        <w:t xml:space="preserve">”; </w:t>
      </w:r>
      <w:r>
        <w:rPr>
          <w:sz w:val="20"/>
          <w:szCs w:val="18"/>
        </w:rPr>
        <w:t xml:space="preserve">paragrafo </w:t>
      </w:r>
      <w:r w:rsidR="0097433B">
        <w:rPr>
          <w:sz w:val="20"/>
          <w:szCs w:val="18"/>
        </w:rPr>
        <w:t>7</w:t>
      </w:r>
      <w:r>
        <w:rPr>
          <w:sz w:val="20"/>
          <w:szCs w:val="18"/>
        </w:rPr>
        <w:t xml:space="preserve">, </w:t>
      </w:r>
      <w:r w:rsidRPr="00792D8C">
        <w:rPr>
          <w:sz w:val="20"/>
          <w:szCs w:val="18"/>
        </w:rPr>
        <w:t xml:space="preserve">pagina </w:t>
      </w:r>
      <w:r w:rsidR="0097433B">
        <w:rPr>
          <w:sz w:val="20"/>
          <w:szCs w:val="18"/>
        </w:rPr>
        <w:t>52/53</w:t>
      </w:r>
    </w:p>
    <w:p w:rsidR="00A53A26" w:rsidRDefault="00E44D2A" w:rsidP="00000758">
      <w:r>
        <w:t>Per la comunicazione valgono tutte le considerazioni già fatte per la trasparenza</w:t>
      </w:r>
      <w:r w:rsidR="00D27842">
        <w:t>, con gli strumenti oltremodo flessibili dell’accesso civico e generalizzato</w:t>
      </w:r>
      <w:r w:rsidR="004B7E02">
        <w:t>, ormai implementati nella nostra amministrazione.</w:t>
      </w:r>
    </w:p>
    <w:p w:rsidR="009E0447" w:rsidRDefault="009E0447" w:rsidP="00000758">
      <w:r>
        <w:t>A questi si possono aggiungere strumenti meno “formali”, quali le news sul sito istituzionale o su altri canali o media</w:t>
      </w:r>
      <w:r w:rsidR="00264AB6">
        <w:t xml:space="preserve"> a disposizione del comune</w:t>
      </w:r>
      <w:r w:rsidR="006D5B6F">
        <w:t>.</w:t>
      </w:r>
    </w:p>
    <w:p w:rsidR="006D5B6F" w:rsidRDefault="006D5B6F" w:rsidP="00000758">
      <w:r>
        <w:t>Per quanto riguarda la consultazione, una delle principali novità di questo P</w:t>
      </w:r>
      <w:r w:rsidR="00E5626B">
        <w:t xml:space="preserve">IAO </w:t>
      </w:r>
      <w:r w:rsidR="007D0159">
        <w:t>è</w:t>
      </w:r>
      <w:r w:rsidR="00457B8B">
        <w:t xml:space="preserve"> l’integrazione di tutti i piani di programmazione, che richiederanno </w:t>
      </w:r>
      <w:r w:rsidR="007D0159">
        <w:t>senza dubbio il coinvolgimento di:</w:t>
      </w:r>
    </w:p>
    <w:p w:rsidR="007D0159" w:rsidRPr="008F1FDB" w:rsidRDefault="007D0159" w:rsidP="000E7219">
      <w:pPr>
        <w:pStyle w:val="Paragrafoelenco"/>
        <w:numPr>
          <w:ilvl w:val="0"/>
          <w:numId w:val="32"/>
        </w:numPr>
        <w:spacing w:after="0"/>
        <w:ind w:left="714" w:hanging="357"/>
        <w:contextualSpacing w:val="0"/>
        <w:rPr>
          <w:i/>
          <w:iCs/>
        </w:rPr>
      </w:pPr>
      <w:r w:rsidRPr="008F1FDB">
        <w:rPr>
          <w:i/>
          <w:iCs/>
        </w:rPr>
        <w:t>Consiglio Comunale</w:t>
      </w:r>
      <w:r w:rsidR="00376CF1">
        <w:rPr>
          <w:i/>
          <w:iCs/>
        </w:rPr>
        <w:t xml:space="preserve"> (almeno per il primo anno)</w:t>
      </w:r>
    </w:p>
    <w:p w:rsidR="007D0159" w:rsidRPr="008F1FDB" w:rsidRDefault="007D0159" w:rsidP="000E7219">
      <w:pPr>
        <w:pStyle w:val="Paragrafoelenco"/>
        <w:numPr>
          <w:ilvl w:val="0"/>
          <w:numId w:val="32"/>
        </w:numPr>
        <w:spacing w:after="0"/>
        <w:ind w:left="714" w:hanging="357"/>
        <w:contextualSpacing w:val="0"/>
        <w:rPr>
          <w:i/>
          <w:iCs/>
        </w:rPr>
      </w:pPr>
      <w:r w:rsidRPr="008F1FDB">
        <w:rPr>
          <w:i/>
          <w:iCs/>
        </w:rPr>
        <w:t>Responsabili di settore</w:t>
      </w:r>
    </w:p>
    <w:p w:rsidR="007D0159" w:rsidRPr="008F1FDB" w:rsidRDefault="007D0159" w:rsidP="000E7219">
      <w:pPr>
        <w:pStyle w:val="Paragrafoelenco"/>
        <w:numPr>
          <w:ilvl w:val="0"/>
          <w:numId w:val="32"/>
        </w:numPr>
        <w:spacing w:after="0"/>
        <w:ind w:left="714" w:hanging="357"/>
        <w:contextualSpacing w:val="0"/>
        <w:rPr>
          <w:i/>
          <w:iCs/>
        </w:rPr>
      </w:pPr>
      <w:r w:rsidRPr="008F1FDB">
        <w:rPr>
          <w:i/>
          <w:iCs/>
        </w:rPr>
        <w:t>OIV/Nucleo di valutazione</w:t>
      </w:r>
      <w:r w:rsidR="00DC5950">
        <w:rPr>
          <w:i/>
          <w:iCs/>
        </w:rPr>
        <w:t xml:space="preserve">/RPCT </w:t>
      </w:r>
    </w:p>
    <w:p w:rsidR="00406460" w:rsidRDefault="00406460" w:rsidP="00000758"/>
    <w:p w:rsidR="008F1FDB" w:rsidRDefault="0051165E" w:rsidP="00000758">
      <w:r>
        <w:t xml:space="preserve">Secondo ANAC queste sono </w:t>
      </w:r>
      <w:r w:rsidR="009A0D4A">
        <w:t xml:space="preserve">le premesse per un ampliamento </w:t>
      </w:r>
      <w:r w:rsidR="008F13BC">
        <w:t>del principio guida della “</w:t>
      </w:r>
      <w:r w:rsidR="008F13BC" w:rsidRPr="00686E6C">
        <w:rPr>
          <w:b/>
          <w:bCs/>
          <w:i/>
          <w:iCs/>
        </w:rPr>
        <w:t>responsabilità diffusa</w:t>
      </w:r>
      <w:r w:rsidR="008F13BC">
        <w:t>” per l’implementazione dell’anticorruzione.</w:t>
      </w:r>
    </w:p>
    <w:p w:rsidR="00406460" w:rsidRDefault="00406460" w:rsidP="00000758"/>
    <w:p w:rsidR="00376CF1" w:rsidRPr="00E3713B" w:rsidRDefault="00E3713B" w:rsidP="00E3713B">
      <w:pPr>
        <w:pStyle w:val="Titolo1"/>
        <w:jc w:val="left"/>
        <w:rPr>
          <w:rStyle w:val="Enfasigrassetto"/>
          <w:rFonts w:ascii="Arial" w:hAnsi="Arial" w:cs="Arial"/>
          <w:sz w:val="28"/>
          <w:szCs w:val="28"/>
        </w:rPr>
      </w:pPr>
      <w:bookmarkStart w:id="39" w:name="_Toc123118600"/>
      <w:r w:rsidRPr="00E3713B">
        <w:rPr>
          <w:rStyle w:val="Enfasigrassetto"/>
          <w:rFonts w:ascii="Arial" w:hAnsi="Arial" w:cs="Arial"/>
          <w:sz w:val="28"/>
          <w:szCs w:val="28"/>
        </w:rPr>
        <w:t>Quinto capitolo: l’aggiornamento costante di Amministrazione Trasparente</w:t>
      </w:r>
      <w:bookmarkEnd w:id="39"/>
    </w:p>
    <w:p w:rsidR="00E3713B" w:rsidRDefault="00E3713B" w:rsidP="00000758"/>
    <w:p w:rsidR="00E3713B" w:rsidRDefault="00406460" w:rsidP="00000758">
      <w:r>
        <w:t xml:space="preserve">Una delle principali azioni sostanziali </w:t>
      </w:r>
      <w:r w:rsidR="00E535F8">
        <w:t xml:space="preserve">di questa pianificazione </w:t>
      </w:r>
      <w:r w:rsidR="009400AC">
        <w:t>è l</w:t>
      </w:r>
      <w:r w:rsidR="00E535F8">
        <w:t>’</w:t>
      </w:r>
      <w:r w:rsidR="009400AC">
        <w:t>individuazione di un sistema di gestione dell</w:t>
      </w:r>
      <w:r w:rsidR="00700FF4">
        <w:t>a</w:t>
      </w:r>
      <w:r w:rsidR="009400AC">
        <w:t xml:space="preserve"> trasparenza</w:t>
      </w:r>
      <w:r w:rsidR="00700FF4">
        <w:t xml:space="preserve"> che si articola in queste </w:t>
      </w:r>
      <w:r w:rsidR="00151086">
        <w:t xml:space="preserve">considerazioni e/o </w:t>
      </w:r>
      <w:r w:rsidR="00700FF4">
        <w:t>azioni.</w:t>
      </w:r>
    </w:p>
    <w:p w:rsidR="002037A3" w:rsidRDefault="002037A3" w:rsidP="00000758"/>
    <w:p w:rsidR="00700FF4" w:rsidRDefault="002037A3" w:rsidP="00700FF4">
      <w:pPr>
        <w:pStyle w:val="Paragrafoelenco"/>
        <w:numPr>
          <w:ilvl w:val="0"/>
          <w:numId w:val="36"/>
        </w:numPr>
      </w:pPr>
      <w:r>
        <w:t>Le norme in vigore, c</w:t>
      </w:r>
      <w:r w:rsidR="009913CF">
        <w:t xml:space="preserve">ome ormai abbondantemente chiarito da tutti i documenti dell’ANAC, </w:t>
      </w:r>
      <w:r w:rsidR="00946D77">
        <w:t xml:space="preserve">individuano </w:t>
      </w:r>
      <w:r w:rsidR="009913CF">
        <w:t xml:space="preserve">il R.P.C.T. </w:t>
      </w:r>
      <w:r w:rsidR="00946D77">
        <w:t>come</w:t>
      </w:r>
      <w:r w:rsidR="009913CF">
        <w:t xml:space="preserve"> il soggetto a cui sono rimesse le responsabilità ultime </w:t>
      </w:r>
      <w:r w:rsidR="007B0AE2">
        <w:t>in tema di:</w:t>
      </w:r>
    </w:p>
    <w:p w:rsidR="007B0AE2" w:rsidRDefault="007B0AE2" w:rsidP="007B0AE2">
      <w:pPr>
        <w:pStyle w:val="Paragrafoelenco"/>
        <w:ind w:left="2136" w:firstLine="0"/>
      </w:pPr>
    </w:p>
    <w:p w:rsidR="007B0AE2" w:rsidRPr="00151086" w:rsidRDefault="007B0AE2" w:rsidP="007B0AE2">
      <w:pPr>
        <w:pStyle w:val="Paragrafoelenco"/>
        <w:numPr>
          <w:ilvl w:val="0"/>
          <w:numId w:val="37"/>
        </w:numPr>
        <w:rPr>
          <w:b/>
          <w:bCs/>
        </w:rPr>
      </w:pPr>
      <w:r w:rsidRPr="00151086">
        <w:rPr>
          <w:b/>
          <w:bCs/>
        </w:rPr>
        <w:t>Amministrazione Trasparente</w:t>
      </w:r>
    </w:p>
    <w:p w:rsidR="007B0AE2" w:rsidRPr="00151086" w:rsidRDefault="007B0AE2" w:rsidP="007B0AE2">
      <w:pPr>
        <w:pStyle w:val="Paragrafoelenco"/>
        <w:numPr>
          <w:ilvl w:val="0"/>
          <w:numId w:val="37"/>
        </w:numPr>
        <w:rPr>
          <w:b/>
          <w:bCs/>
        </w:rPr>
      </w:pPr>
      <w:r w:rsidRPr="00151086">
        <w:rPr>
          <w:b/>
          <w:bCs/>
        </w:rPr>
        <w:t>Accesso Civico</w:t>
      </w:r>
    </w:p>
    <w:p w:rsidR="007B0AE2" w:rsidRPr="00151086" w:rsidRDefault="007B0AE2" w:rsidP="007B0AE2">
      <w:pPr>
        <w:pStyle w:val="Paragrafoelenco"/>
        <w:numPr>
          <w:ilvl w:val="0"/>
          <w:numId w:val="37"/>
        </w:numPr>
        <w:rPr>
          <w:b/>
          <w:bCs/>
        </w:rPr>
      </w:pPr>
      <w:r w:rsidRPr="00151086">
        <w:rPr>
          <w:b/>
          <w:bCs/>
        </w:rPr>
        <w:t>Accesso Generalizzato</w:t>
      </w:r>
    </w:p>
    <w:p w:rsidR="007B0AE2" w:rsidRDefault="007B0AE2" w:rsidP="007B0AE2">
      <w:pPr>
        <w:pStyle w:val="Paragrafoelenco"/>
        <w:ind w:firstLine="0"/>
      </w:pPr>
    </w:p>
    <w:p w:rsidR="007B0AE2" w:rsidRDefault="00E44DF7" w:rsidP="00700FF4">
      <w:pPr>
        <w:pStyle w:val="Paragrafoelenco"/>
        <w:numPr>
          <w:ilvl w:val="0"/>
          <w:numId w:val="36"/>
        </w:numPr>
      </w:pPr>
      <w:r>
        <w:t xml:space="preserve">Pur in presenza di un’auspicabile responsabilità diffusa basata </w:t>
      </w:r>
      <w:r w:rsidR="00D165CD">
        <w:t>sul senso civico di ogni dipendente e funzionario, il RPCT ha un potere di impulso</w:t>
      </w:r>
      <w:r w:rsidR="00435F14">
        <w:t>, regolazione e controllo sulla trasparenza;</w:t>
      </w:r>
    </w:p>
    <w:p w:rsidR="00435F14" w:rsidRDefault="00435F14" w:rsidP="00435F14">
      <w:pPr>
        <w:pStyle w:val="Paragrafoelenco"/>
        <w:ind w:firstLine="0"/>
      </w:pPr>
    </w:p>
    <w:p w:rsidR="0034331B" w:rsidRDefault="00435F14" w:rsidP="0034331B">
      <w:pPr>
        <w:pStyle w:val="Paragrafoelenco"/>
        <w:numPr>
          <w:ilvl w:val="0"/>
          <w:numId w:val="36"/>
        </w:numPr>
      </w:pPr>
      <w:r>
        <w:t xml:space="preserve">Affinché queste funzioni non siano esercitate arbitrariamente viene qui definito </w:t>
      </w:r>
      <w:r w:rsidR="00872FD6">
        <w:t xml:space="preserve">il “Registro” degli obblighi di pubblicazione in amministrazione trasparente. </w:t>
      </w:r>
      <w:r w:rsidR="00A34C84">
        <w:t xml:space="preserve">Ogni obbligo di pubblicazione avrà un responsabile che dovrà reperire, ordinare e aggiornare le notizie e i documenti </w:t>
      </w:r>
      <w:r w:rsidR="006B5C35">
        <w:t>da pubblicare.</w:t>
      </w:r>
    </w:p>
    <w:p w:rsidR="0034331B" w:rsidRDefault="0034331B" w:rsidP="0034331B">
      <w:pPr>
        <w:pStyle w:val="Paragrafoelenco"/>
      </w:pPr>
    </w:p>
    <w:p w:rsidR="00435F14" w:rsidRDefault="003352ED" w:rsidP="0034331B">
      <w:pPr>
        <w:pStyle w:val="Paragrafoelenco"/>
        <w:numPr>
          <w:ilvl w:val="0"/>
          <w:numId w:val="36"/>
        </w:numPr>
      </w:pPr>
      <w:r w:rsidRPr="003352ED">
        <w:t>L'esatto contenuto degli obblighi di pubblicazioni e delle relative norme di riferimento è contenuto nella Delibera dell'ANAC n. 1310 «</w:t>
      </w:r>
      <w:r w:rsidRPr="0034331B">
        <w:rPr>
          <w:i/>
          <w:iCs/>
        </w:rPr>
        <w:t>Prime linee guida recanti indicazioni sull’attuazione degli obblighi di pubblicità, trasparenza e diffusione di informazioni contenute nel d.lgs. 33/2013 come modificato dal d.lgs. 97/2016</w:t>
      </w:r>
      <w:r w:rsidRPr="003352ED">
        <w:t>»</w:t>
      </w:r>
      <w:r w:rsidR="00F44776">
        <w:t>;</w:t>
      </w:r>
    </w:p>
    <w:p w:rsidR="006B5C35" w:rsidRDefault="006B5C35" w:rsidP="006B5C35">
      <w:pPr>
        <w:pStyle w:val="Paragrafoelenco"/>
      </w:pPr>
    </w:p>
    <w:p w:rsidR="006B5C35" w:rsidRDefault="006B5C35" w:rsidP="0034331B">
      <w:pPr>
        <w:pStyle w:val="Paragrafoelenco"/>
        <w:numPr>
          <w:ilvl w:val="0"/>
          <w:numId w:val="36"/>
        </w:numPr>
      </w:pPr>
      <w:r>
        <w:t>Il RPCT, sulla base del “Registro” qui definito</w:t>
      </w:r>
      <w:r w:rsidR="004468DB">
        <w:t xml:space="preserve">, interpellerà ogni responsabile ad individuare atti e notizie da pubblicare nelle proprie </w:t>
      </w:r>
      <w:r w:rsidR="00F44776">
        <w:t>sezioni di competenza;</w:t>
      </w:r>
    </w:p>
    <w:p w:rsidR="00F44776" w:rsidRDefault="00F44776" w:rsidP="00F44776">
      <w:pPr>
        <w:pStyle w:val="Paragrafoelenco"/>
      </w:pPr>
    </w:p>
    <w:p w:rsidR="000C1E01" w:rsidRDefault="000C1E01" w:rsidP="0034331B">
      <w:pPr>
        <w:pStyle w:val="Paragrafoelenco"/>
        <w:numPr>
          <w:ilvl w:val="0"/>
          <w:numId w:val="36"/>
        </w:numPr>
      </w:pPr>
      <w:r>
        <w:t xml:space="preserve">Il RCPT, i funzionari che dovranno alimentare il flusso informativo, sia in pubblicazione che in defissione, </w:t>
      </w:r>
      <w:r w:rsidR="001F6067">
        <w:t>e gli addetti alla materiale pubblicazione, dovranno tenere tracciato, in modo agile ed efficiente ogni azione.</w:t>
      </w:r>
    </w:p>
    <w:p w:rsidR="001F6067" w:rsidRDefault="001F6067" w:rsidP="001F6067">
      <w:pPr>
        <w:pStyle w:val="Paragrafoelenco"/>
      </w:pPr>
    </w:p>
    <w:p w:rsidR="001F6067" w:rsidRPr="00AA34BF" w:rsidRDefault="001F6067" w:rsidP="001F6067">
      <w:pPr>
        <w:rPr>
          <w:b/>
          <w:bCs/>
        </w:rPr>
      </w:pPr>
      <w:r>
        <w:t xml:space="preserve">Viene qui approvato </w:t>
      </w:r>
      <w:r w:rsidRPr="00E34588">
        <w:rPr>
          <w:b/>
          <w:bCs/>
          <w:u w:val="single"/>
        </w:rPr>
        <w:t>l’ALLEGATO B</w:t>
      </w:r>
      <w:r w:rsidR="00AA34BF" w:rsidRPr="00AA34BF">
        <w:rPr>
          <w:b/>
          <w:bCs/>
        </w:rPr>
        <w:t xml:space="preserve"> - ELENCO DEGLI OBBLIGHI DI PUBBLICAZIONE IN AMMINISTRAZIONE TRASPARENTE ED INDIVIDUAZIONE DEI TITOLARI DELLA FUNZIONE</w:t>
      </w:r>
      <w:r w:rsidR="00AA34BF">
        <w:rPr>
          <w:b/>
          <w:bCs/>
        </w:rPr>
        <w:t>.</w:t>
      </w:r>
    </w:p>
    <w:p w:rsidR="00700FF4" w:rsidRDefault="00AA34BF" w:rsidP="00700FF4">
      <w:r>
        <w:t xml:space="preserve">Consiste in un file </w:t>
      </w:r>
      <w:r w:rsidR="00DF5375">
        <w:t xml:space="preserve">di Excel (o altro programma), firmato digitalmente dal RPCT, dopo la sua approvazione </w:t>
      </w:r>
      <w:r w:rsidR="00EC5432">
        <w:t>con la deliberazione della Giunta Comunale che approva il piano.</w:t>
      </w:r>
    </w:p>
    <w:p w:rsidR="00700FF4" w:rsidRDefault="00700FF4" w:rsidP="00700FF4"/>
    <w:p w:rsidR="00A651BF" w:rsidRPr="00171DC6" w:rsidRDefault="003A1B9A" w:rsidP="00A651BF">
      <w:pPr>
        <w:jc w:val="center"/>
        <w:rPr>
          <w:sz w:val="36"/>
          <w:szCs w:val="32"/>
        </w:rPr>
      </w:pPr>
      <w:r>
        <w:rPr>
          <w:rStyle w:val="Enfasigrassetto"/>
          <w:sz w:val="28"/>
          <w:szCs w:val="28"/>
        </w:rPr>
        <w:br w:type="column"/>
      </w:r>
      <w:r w:rsidR="00A651BF" w:rsidRPr="00171DC6">
        <w:rPr>
          <w:sz w:val="36"/>
          <w:szCs w:val="32"/>
        </w:rPr>
        <w:t xml:space="preserve">Comune di </w:t>
      </w:r>
      <w:r w:rsidR="001D19E8">
        <w:rPr>
          <w:sz w:val="36"/>
          <w:szCs w:val="32"/>
        </w:rPr>
        <w:t>CASPERIA</w:t>
      </w:r>
    </w:p>
    <w:p w:rsidR="00A651BF" w:rsidRPr="00171DC6" w:rsidRDefault="00A651BF" w:rsidP="00A651BF">
      <w:pPr>
        <w:jc w:val="center"/>
        <w:rPr>
          <w:sz w:val="36"/>
          <w:szCs w:val="32"/>
        </w:rPr>
      </w:pPr>
      <w:r w:rsidRPr="00171DC6">
        <w:rPr>
          <w:sz w:val="36"/>
          <w:szCs w:val="32"/>
        </w:rPr>
        <w:t xml:space="preserve">Prov. di </w:t>
      </w:r>
      <w:r w:rsidR="001D19E8">
        <w:rPr>
          <w:sz w:val="36"/>
          <w:szCs w:val="32"/>
        </w:rPr>
        <w:t>Rieti</w:t>
      </w:r>
    </w:p>
    <w:p w:rsidR="00A651BF" w:rsidRDefault="00A651BF" w:rsidP="00A651BF">
      <w:pPr>
        <w:jc w:val="center"/>
      </w:pPr>
    </w:p>
    <w:p w:rsidR="00A651BF" w:rsidRPr="00201A5F" w:rsidRDefault="00A651BF" w:rsidP="00A651BF">
      <w:pPr>
        <w:jc w:val="center"/>
        <w:rPr>
          <w:sz w:val="52"/>
          <w:szCs w:val="48"/>
        </w:rPr>
      </w:pPr>
      <w:r w:rsidRPr="00201A5F">
        <w:rPr>
          <w:sz w:val="52"/>
          <w:szCs w:val="48"/>
        </w:rPr>
        <w:t xml:space="preserve">PIAO </w:t>
      </w:r>
      <w:r w:rsidRPr="00201A5F">
        <w:rPr>
          <w:i/>
          <w:iCs/>
          <w:sz w:val="28"/>
          <w:szCs w:val="24"/>
        </w:rPr>
        <w:t>(Piano integrato di attività e organizzazione)</w:t>
      </w:r>
      <w:r w:rsidR="00700570">
        <w:rPr>
          <w:sz w:val="52"/>
          <w:szCs w:val="48"/>
        </w:rPr>
        <w:t>2023</w:t>
      </w:r>
    </w:p>
    <w:p w:rsidR="00A651BF" w:rsidRDefault="00A651BF" w:rsidP="00A651BF">
      <w:pPr>
        <w:jc w:val="center"/>
        <w:rPr>
          <w:sz w:val="52"/>
          <w:szCs w:val="48"/>
        </w:rPr>
      </w:pPr>
      <w:r w:rsidRPr="00201A5F">
        <w:rPr>
          <w:sz w:val="52"/>
          <w:szCs w:val="48"/>
        </w:rPr>
        <w:t xml:space="preserve">sottosezione di programmazione: </w:t>
      </w:r>
    </w:p>
    <w:p w:rsidR="00A651BF" w:rsidRPr="00201A5F" w:rsidRDefault="00A651BF" w:rsidP="00A651BF">
      <w:pPr>
        <w:jc w:val="center"/>
        <w:rPr>
          <w:sz w:val="52"/>
          <w:szCs w:val="48"/>
        </w:rPr>
      </w:pPr>
      <w:r w:rsidRPr="00201A5F">
        <w:rPr>
          <w:sz w:val="52"/>
          <w:szCs w:val="48"/>
        </w:rPr>
        <w:t>“</w:t>
      </w:r>
      <w:r w:rsidRPr="003E1E7C">
        <w:rPr>
          <w:b/>
          <w:bCs/>
          <w:i/>
          <w:iCs/>
          <w:sz w:val="52"/>
          <w:szCs w:val="48"/>
        </w:rPr>
        <w:t>Rischi corruttivi e trasparenza</w:t>
      </w:r>
      <w:r w:rsidRPr="00201A5F">
        <w:rPr>
          <w:sz w:val="52"/>
          <w:szCs w:val="48"/>
        </w:rPr>
        <w:t>”</w:t>
      </w:r>
    </w:p>
    <w:p w:rsidR="00A651BF" w:rsidRDefault="00A651BF" w:rsidP="00A651BF">
      <w:pPr>
        <w:ind w:left="0" w:firstLine="0"/>
      </w:pPr>
    </w:p>
    <w:p w:rsidR="00092B78" w:rsidRPr="005B708E" w:rsidRDefault="002D3555" w:rsidP="00D41BE2">
      <w:pPr>
        <w:pStyle w:val="Titolo1"/>
        <w:jc w:val="center"/>
        <w:rPr>
          <w:rStyle w:val="Enfasigrassetto"/>
          <w:rFonts w:ascii="Arial" w:hAnsi="Arial" w:cs="Arial"/>
          <w:color w:val="000000" w:themeColor="text1"/>
          <w:sz w:val="48"/>
          <w:szCs w:val="48"/>
          <w:u w:val="single"/>
        </w:rPr>
      </w:pPr>
      <w:bookmarkStart w:id="40" w:name="_Toc123118601"/>
      <w:r w:rsidRPr="005B708E">
        <w:rPr>
          <w:rStyle w:val="Enfasigrassetto"/>
          <w:rFonts w:ascii="Arial" w:hAnsi="Arial" w:cs="Arial"/>
          <w:color w:val="000000" w:themeColor="text1"/>
          <w:sz w:val="48"/>
          <w:szCs w:val="48"/>
          <w:u w:val="single"/>
        </w:rPr>
        <w:t>ALLEGATO – A</w:t>
      </w:r>
      <w:bookmarkEnd w:id="40"/>
    </w:p>
    <w:p w:rsidR="002D3555" w:rsidRPr="005B708E" w:rsidRDefault="002D3555" w:rsidP="00D41BE2">
      <w:pPr>
        <w:pStyle w:val="Titolo1"/>
        <w:jc w:val="center"/>
        <w:rPr>
          <w:rStyle w:val="Enfasigrassetto"/>
          <w:rFonts w:ascii="Arial" w:hAnsi="Arial" w:cs="Arial"/>
          <w:color w:val="000000" w:themeColor="text1"/>
          <w:sz w:val="44"/>
          <w:szCs w:val="44"/>
        </w:rPr>
      </w:pPr>
      <w:bookmarkStart w:id="41" w:name="_Toc123118602"/>
      <w:r w:rsidRPr="005B708E">
        <w:rPr>
          <w:rStyle w:val="Enfasigrassetto"/>
          <w:rFonts w:ascii="Arial" w:hAnsi="Arial" w:cs="Arial"/>
          <w:color w:val="000000" w:themeColor="text1"/>
          <w:sz w:val="44"/>
          <w:szCs w:val="44"/>
        </w:rPr>
        <w:t>“Sistema di gestione del rischio corruttivo”</w:t>
      </w:r>
      <w:bookmarkEnd w:id="41"/>
    </w:p>
    <w:p w:rsidR="002D3555" w:rsidRDefault="002D3555" w:rsidP="00814A74">
      <w:pPr>
        <w:ind w:left="0" w:firstLine="0"/>
      </w:pPr>
    </w:p>
    <w:p w:rsidR="00764812" w:rsidRPr="00171DC6" w:rsidRDefault="00065C7B" w:rsidP="00764812">
      <w:pPr>
        <w:jc w:val="center"/>
        <w:rPr>
          <w:sz w:val="36"/>
          <w:szCs w:val="32"/>
        </w:rPr>
      </w:pPr>
      <w:r>
        <w:br w:type="column"/>
      </w:r>
      <w:r w:rsidR="00764812" w:rsidRPr="00171DC6">
        <w:rPr>
          <w:sz w:val="36"/>
          <w:szCs w:val="32"/>
        </w:rPr>
        <w:t xml:space="preserve">Comune di </w:t>
      </w:r>
      <w:r w:rsidR="001D19E8">
        <w:rPr>
          <w:sz w:val="36"/>
          <w:szCs w:val="32"/>
        </w:rPr>
        <w:t>CASPERIA</w:t>
      </w:r>
    </w:p>
    <w:p w:rsidR="00764812" w:rsidRPr="00171DC6" w:rsidRDefault="00764812" w:rsidP="00764812">
      <w:pPr>
        <w:jc w:val="center"/>
        <w:rPr>
          <w:sz w:val="36"/>
          <w:szCs w:val="32"/>
        </w:rPr>
      </w:pPr>
      <w:r w:rsidRPr="00171DC6">
        <w:rPr>
          <w:sz w:val="36"/>
          <w:szCs w:val="32"/>
        </w:rPr>
        <w:t xml:space="preserve">Prov. di </w:t>
      </w:r>
      <w:r w:rsidR="001D19E8">
        <w:rPr>
          <w:sz w:val="36"/>
          <w:szCs w:val="32"/>
        </w:rPr>
        <w:t>Rieti</w:t>
      </w:r>
      <w:bookmarkStart w:id="42" w:name="_GoBack"/>
      <w:bookmarkEnd w:id="42"/>
    </w:p>
    <w:p w:rsidR="00764812" w:rsidRDefault="00764812" w:rsidP="00764812">
      <w:pPr>
        <w:jc w:val="center"/>
      </w:pPr>
    </w:p>
    <w:p w:rsidR="00764812" w:rsidRPr="00201A5F" w:rsidRDefault="00764812" w:rsidP="00764812">
      <w:pPr>
        <w:jc w:val="center"/>
        <w:rPr>
          <w:sz w:val="52"/>
          <w:szCs w:val="48"/>
        </w:rPr>
      </w:pPr>
      <w:r w:rsidRPr="00201A5F">
        <w:rPr>
          <w:sz w:val="52"/>
          <w:szCs w:val="48"/>
        </w:rPr>
        <w:t xml:space="preserve">PIAO </w:t>
      </w:r>
      <w:r w:rsidRPr="00201A5F">
        <w:rPr>
          <w:i/>
          <w:iCs/>
          <w:sz w:val="28"/>
          <w:szCs w:val="24"/>
        </w:rPr>
        <w:t>(Piano integrato di attività e organizzazione)</w:t>
      </w:r>
      <w:r w:rsidR="00700570">
        <w:rPr>
          <w:sz w:val="52"/>
          <w:szCs w:val="48"/>
        </w:rPr>
        <w:t>2023</w:t>
      </w:r>
    </w:p>
    <w:p w:rsidR="00764812" w:rsidRDefault="00764812" w:rsidP="00764812">
      <w:pPr>
        <w:jc w:val="center"/>
        <w:rPr>
          <w:sz w:val="52"/>
          <w:szCs w:val="48"/>
        </w:rPr>
      </w:pPr>
      <w:r w:rsidRPr="00201A5F">
        <w:rPr>
          <w:sz w:val="52"/>
          <w:szCs w:val="48"/>
        </w:rPr>
        <w:t xml:space="preserve">sottosezione di programmazione: </w:t>
      </w:r>
    </w:p>
    <w:p w:rsidR="00764812" w:rsidRDefault="00764812" w:rsidP="00764812">
      <w:pPr>
        <w:jc w:val="center"/>
        <w:rPr>
          <w:sz w:val="52"/>
          <w:szCs w:val="48"/>
        </w:rPr>
      </w:pPr>
      <w:r w:rsidRPr="00201A5F">
        <w:rPr>
          <w:sz w:val="52"/>
          <w:szCs w:val="48"/>
        </w:rPr>
        <w:t>“</w:t>
      </w:r>
      <w:r w:rsidRPr="003E1E7C">
        <w:rPr>
          <w:b/>
          <w:bCs/>
          <w:i/>
          <w:iCs/>
          <w:sz w:val="52"/>
          <w:szCs w:val="48"/>
        </w:rPr>
        <w:t>Rischi corruttivi e trasparenza</w:t>
      </w:r>
      <w:r w:rsidRPr="00201A5F">
        <w:rPr>
          <w:sz w:val="52"/>
          <w:szCs w:val="48"/>
        </w:rPr>
        <w:t>”</w:t>
      </w:r>
    </w:p>
    <w:p w:rsidR="00764812" w:rsidRPr="00201A5F" w:rsidRDefault="00764812" w:rsidP="00764812">
      <w:pPr>
        <w:jc w:val="center"/>
        <w:rPr>
          <w:sz w:val="52"/>
          <w:szCs w:val="48"/>
        </w:rPr>
      </w:pPr>
    </w:p>
    <w:p w:rsidR="00065C7B" w:rsidRPr="005B708E" w:rsidRDefault="00065C7B" w:rsidP="00065C7B">
      <w:pPr>
        <w:pStyle w:val="Titolo1"/>
        <w:jc w:val="center"/>
        <w:rPr>
          <w:rStyle w:val="Enfasigrassetto"/>
          <w:rFonts w:ascii="Arial" w:hAnsi="Arial" w:cs="Arial"/>
          <w:color w:val="000000" w:themeColor="text1"/>
          <w:sz w:val="48"/>
          <w:szCs w:val="48"/>
          <w:u w:val="single"/>
        </w:rPr>
      </w:pPr>
      <w:bookmarkStart w:id="43" w:name="_Toc123118603"/>
      <w:r w:rsidRPr="005B708E">
        <w:rPr>
          <w:rStyle w:val="Enfasigrassetto"/>
          <w:rFonts w:ascii="Arial" w:hAnsi="Arial" w:cs="Arial"/>
          <w:color w:val="000000" w:themeColor="text1"/>
          <w:sz w:val="48"/>
          <w:szCs w:val="48"/>
          <w:u w:val="single"/>
        </w:rPr>
        <w:t xml:space="preserve">ALLEGATO – </w:t>
      </w:r>
      <w:r>
        <w:rPr>
          <w:rStyle w:val="Enfasigrassetto"/>
          <w:rFonts w:ascii="Arial" w:hAnsi="Arial" w:cs="Arial"/>
          <w:color w:val="000000" w:themeColor="text1"/>
          <w:sz w:val="48"/>
          <w:szCs w:val="48"/>
          <w:u w:val="single"/>
        </w:rPr>
        <w:t>B</w:t>
      </w:r>
      <w:bookmarkEnd w:id="43"/>
    </w:p>
    <w:p w:rsidR="00065C7B" w:rsidRPr="005B708E" w:rsidRDefault="00065C7B" w:rsidP="00065C7B">
      <w:pPr>
        <w:pStyle w:val="Titolo1"/>
        <w:jc w:val="center"/>
        <w:rPr>
          <w:rStyle w:val="Enfasigrassetto"/>
          <w:rFonts w:ascii="Arial" w:hAnsi="Arial" w:cs="Arial"/>
          <w:color w:val="000000" w:themeColor="text1"/>
          <w:sz w:val="44"/>
          <w:szCs w:val="44"/>
        </w:rPr>
      </w:pPr>
      <w:bookmarkStart w:id="44" w:name="_Toc123118604"/>
      <w:r w:rsidRPr="005B708E">
        <w:rPr>
          <w:rStyle w:val="Enfasigrassetto"/>
          <w:rFonts w:ascii="Arial" w:hAnsi="Arial" w:cs="Arial"/>
          <w:color w:val="000000" w:themeColor="text1"/>
          <w:sz w:val="44"/>
          <w:szCs w:val="44"/>
        </w:rPr>
        <w:t>“</w:t>
      </w:r>
      <w:r w:rsidRPr="00065C7B">
        <w:rPr>
          <w:rStyle w:val="Enfasigrassetto"/>
          <w:rFonts w:ascii="Arial" w:hAnsi="Arial" w:cs="Arial"/>
          <w:color w:val="000000" w:themeColor="text1"/>
          <w:sz w:val="44"/>
          <w:szCs w:val="44"/>
        </w:rPr>
        <w:t>E</w:t>
      </w:r>
      <w:r>
        <w:rPr>
          <w:rStyle w:val="Enfasigrassetto"/>
          <w:rFonts w:ascii="Arial" w:hAnsi="Arial" w:cs="Arial"/>
          <w:color w:val="000000" w:themeColor="text1"/>
          <w:sz w:val="44"/>
          <w:szCs w:val="44"/>
        </w:rPr>
        <w:t xml:space="preserve">lenco degli obblighi di pubblicazione </w:t>
      </w:r>
      <w:r w:rsidR="00A651BF">
        <w:rPr>
          <w:rStyle w:val="Enfasigrassetto"/>
          <w:rFonts w:ascii="Arial" w:hAnsi="Arial" w:cs="Arial"/>
          <w:color w:val="000000" w:themeColor="text1"/>
          <w:sz w:val="44"/>
          <w:szCs w:val="44"/>
        </w:rPr>
        <w:t>in amministrazione trasparente ed individuazione dei titolari della funzione</w:t>
      </w:r>
      <w:r w:rsidRPr="005B708E">
        <w:rPr>
          <w:rStyle w:val="Enfasigrassetto"/>
          <w:rFonts w:ascii="Arial" w:hAnsi="Arial" w:cs="Arial"/>
          <w:color w:val="000000" w:themeColor="text1"/>
          <w:sz w:val="44"/>
          <w:szCs w:val="44"/>
        </w:rPr>
        <w:t>”</w:t>
      </w:r>
      <w:bookmarkEnd w:id="44"/>
    </w:p>
    <w:p w:rsidR="00065C7B" w:rsidRDefault="00065C7B" w:rsidP="00065C7B">
      <w:pPr>
        <w:ind w:left="0" w:firstLine="0"/>
      </w:pPr>
    </w:p>
    <w:p w:rsidR="00EC5432" w:rsidRDefault="00EC5432" w:rsidP="00814A74">
      <w:pPr>
        <w:ind w:left="0" w:firstLine="0"/>
      </w:pPr>
    </w:p>
    <w:sectPr w:rsidR="00EC5432" w:rsidSect="00A72D95">
      <w:headerReference w:type="even" r:id="rId20"/>
      <w:headerReference w:type="default" r:id="rId21"/>
      <w:footerReference w:type="even" r:id="rId22"/>
      <w:footerReference w:type="default" r:id="rId23"/>
      <w:footerReference w:type="first" r:id="rId24"/>
      <w:pgSz w:w="11906" w:h="16838"/>
      <w:pgMar w:top="1134" w:right="1134" w:bottom="1134" w:left="1134" w:header="397"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F03" w:rsidRDefault="00D73F03" w:rsidP="00262794">
      <w:pPr>
        <w:spacing w:after="0"/>
      </w:pPr>
      <w:r>
        <w:separator/>
      </w:r>
    </w:p>
  </w:endnote>
  <w:endnote w:type="continuationSeparator" w:id="1">
    <w:p w:rsidR="00D73F03" w:rsidRDefault="00D73F03" w:rsidP="002627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6357651"/>
      <w:docPartObj>
        <w:docPartGallery w:val="Page Numbers (Bottom of Page)"/>
        <w:docPartUnique/>
      </w:docPartObj>
    </w:sdtPr>
    <w:sdtEndPr>
      <w:rPr>
        <w:b/>
        <w:bCs/>
        <w:color w:val="FF0000"/>
        <w:sz w:val="22"/>
        <w:szCs w:val="20"/>
      </w:rPr>
    </w:sdtEndPr>
    <w:sdtContent>
      <w:p w:rsidR="00E57BC3" w:rsidRDefault="00E57BC3" w:rsidP="000416D0">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pPr>
        <w:r w:rsidRPr="002D3116">
          <w:rPr>
            <w:b/>
            <w:bCs/>
            <w:color w:val="FF0000"/>
            <w:sz w:val="22"/>
            <w:szCs w:val="20"/>
          </w:rPr>
          <w:t xml:space="preserve">Pag. </w:t>
        </w:r>
        <w:r w:rsidR="007712B4" w:rsidRPr="002D3116">
          <w:rPr>
            <w:b/>
            <w:bCs/>
            <w:color w:val="FF0000"/>
            <w:sz w:val="22"/>
            <w:szCs w:val="20"/>
          </w:rPr>
          <w:fldChar w:fldCharType="begin"/>
        </w:r>
        <w:r w:rsidRPr="002D3116">
          <w:rPr>
            <w:b/>
            <w:bCs/>
            <w:color w:val="FF0000"/>
            <w:sz w:val="22"/>
            <w:szCs w:val="20"/>
          </w:rPr>
          <w:instrText>PAGE   \* MERGEFORMAT</w:instrText>
        </w:r>
        <w:r w:rsidR="007712B4" w:rsidRPr="002D3116">
          <w:rPr>
            <w:b/>
            <w:bCs/>
            <w:color w:val="FF0000"/>
            <w:sz w:val="22"/>
            <w:szCs w:val="20"/>
          </w:rPr>
          <w:fldChar w:fldCharType="separate"/>
        </w:r>
        <w:r w:rsidR="00E229E1">
          <w:rPr>
            <w:b/>
            <w:bCs/>
            <w:noProof/>
            <w:color w:val="FF0000"/>
            <w:sz w:val="22"/>
            <w:szCs w:val="20"/>
          </w:rPr>
          <w:t>2</w:t>
        </w:r>
        <w:r w:rsidR="007712B4" w:rsidRPr="002D3116">
          <w:rPr>
            <w:b/>
            <w:bCs/>
            <w:color w:val="FF0000"/>
            <w:sz w:val="22"/>
            <w:szCs w:val="20"/>
          </w:rPr>
          <w:fldChar w:fldCharType="end"/>
        </w:r>
        <w:r>
          <w:rPr>
            <w:b/>
            <w:bCs/>
            <w:color w:val="FF0000"/>
            <w:sz w:val="22"/>
            <w:szCs w:val="20"/>
          </w:rPr>
          <w:t xml:space="preserve">  -</w:t>
        </w:r>
        <w:r w:rsidRPr="000416D0">
          <w:rPr>
            <w:b/>
            <w:bCs/>
            <w:i/>
            <w:iCs/>
            <w:sz w:val="22"/>
            <w:szCs w:val="20"/>
          </w:rPr>
          <w:t xml:space="preserve">PIAO </w:t>
        </w:r>
        <w:r>
          <w:rPr>
            <w:b/>
            <w:bCs/>
            <w:i/>
            <w:iCs/>
            <w:sz w:val="22"/>
            <w:szCs w:val="20"/>
          </w:rPr>
          <w:t xml:space="preserve">2023- </w:t>
        </w:r>
        <w:r w:rsidRPr="000416D0">
          <w:rPr>
            <w:b/>
            <w:bCs/>
            <w:i/>
            <w:iCs/>
            <w:sz w:val="22"/>
            <w:szCs w:val="20"/>
          </w:rPr>
          <w:t>sottosezione di programmazione: “Rischi corruttivi e trasparenza”</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274151"/>
      <w:docPartObj>
        <w:docPartGallery w:val="Page Numbers (Bottom of Page)"/>
        <w:docPartUnique/>
      </w:docPartObj>
    </w:sdtPr>
    <w:sdtEndPr>
      <w:rPr>
        <w:b/>
        <w:bCs/>
        <w:color w:val="FF0000"/>
        <w:sz w:val="22"/>
        <w:szCs w:val="20"/>
      </w:rPr>
    </w:sdtEndPr>
    <w:sdtContent>
      <w:p w:rsidR="00E57BC3" w:rsidRDefault="00E57BC3" w:rsidP="00447603">
        <w:pPr>
          <w:pStyle w:val="Pidipagina"/>
          <w:pBdr>
            <w:top w:val="single" w:sz="4" w:space="1" w:color="auto"/>
            <w:left w:val="single" w:sz="4" w:space="4" w:color="auto"/>
            <w:bottom w:val="single" w:sz="4" w:space="1" w:color="auto"/>
            <w:right w:val="single" w:sz="4" w:space="4" w:color="auto"/>
          </w:pBdr>
          <w:shd w:val="clear" w:color="auto" w:fill="D9E2F3" w:themeFill="accent1" w:themeFillTint="33"/>
          <w:jc w:val="right"/>
        </w:pPr>
        <w:r w:rsidRPr="000416D0">
          <w:rPr>
            <w:b/>
            <w:bCs/>
            <w:i/>
            <w:iCs/>
            <w:sz w:val="22"/>
            <w:szCs w:val="20"/>
          </w:rPr>
          <w:t xml:space="preserve">PIAO </w:t>
        </w:r>
        <w:r>
          <w:rPr>
            <w:b/>
            <w:bCs/>
            <w:i/>
            <w:iCs/>
            <w:sz w:val="22"/>
            <w:szCs w:val="20"/>
          </w:rPr>
          <w:t xml:space="preserve">2023- </w:t>
        </w:r>
        <w:r w:rsidRPr="000416D0">
          <w:rPr>
            <w:b/>
            <w:bCs/>
            <w:i/>
            <w:iCs/>
            <w:sz w:val="22"/>
            <w:szCs w:val="20"/>
          </w:rPr>
          <w:t>sottosezione di programmazione: “Rischi corruttivi e trasparenza”</w:t>
        </w:r>
        <w:r w:rsidRPr="002D3116">
          <w:rPr>
            <w:b/>
            <w:bCs/>
            <w:color w:val="FF0000"/>
            <w:sz w:val="22"/>
            <w:szCs w:val="20"/>
          </w:rPr>
          <w:t xml:space="preserve">Pag. </w:t>
        </w:r>
        <w:r w:rsidR="007712B4" w:rsidRPr="002D3116">
          <w:rPr>
            <w:b/>
            <w:bCs/>
            <w:color w:val="FF0000"/>
            <w:sz w:val="22"/>
            <w:szCs w:val="20"/>
          </w:rPr>
          <w:fldChar w:fldCharType="begin"/>
        </w:r>
        <w:r w:rsidRPr="002D3116">
          <w:rPr>
            <w:b/>
            <w:bCs/>
            <w:color w:val="FF0000"/>
            <w:sz w:val="22"/>
            <w:szCs w:val="20"/>
          </w:rPr>
          <w:instrText>PAGE   \* MERGEFORMAT</w:instrText>
        </w:r>
        <w:r w:rsidR="007712B4" w:rsidRPr="002D3116">
          <w:rPr>
            <w:b/>
            <w:bCs/>
            <w:color w:val="FF0000"/>
            <w:sz w:val="22"/>
            <w:szCs w:val="20"/>
          </w:rPr>
          <w:fldChar w:fldCharType="separate"/>
        </w:r>
        <w:r w:rsidR="00E229E1">
          <w:rPr>
            <w:b/>
            <w:bCs/>
            <w:noProof/>
            <w:color w:val="FF0000"/>
            <w:sz w:val="22"/>
            <w:szCs w:val="20"/>
          </w:rPr>
          <w:t>11</w:t>
        </w:r>
        <w:r w:rsidR="007712B4" w:rsidRPr="002D3116">
          <w:rPr>
            <w:b/>
            <w:bCs/>
            <w:color w:val="FF0000"/>
            <w:sz w:val="22"/>
            <w:szCs w:val="20"/>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jc w:val="center"/>
      <w:tblLayout w:type="fixed"/>
      <w:tblCellMar>
        <w:left w:w="0" w:type="dxa"/>
        <w:right w:w="0" w:type="dxa"/>
      </w:tblCellMar>
      <w:tblLook w:val="04A0"/>
    </w:tblPr>
    <w:tblGrid>
      <w:gridCol w:w="705"/>
      <w:gridCol w:w="1182"/>
      <w:gridCol w:w="7752"/>
    </w:tblGrid>
    <w:tr w:rsidR="00E57BC3" w:rsidRPr="00381DB1" w:rsidTr="005A6363">
      <w:trPr>
        <w:trHeight w:val="80"/>
        <w:jc w:val="center"/>
      </w:trPr>
      <w:tc>
        <w:tcPr>
          <w:tcW w:w="711" w:type="dxa"/>
          <w:vMerge w:val="restart"/>
          <w:vAlign w:val="center"/>
          <w:hideMark/>
        </w:tcPr>
        <w:p w:rsidR="00E57BC3" w:rsidRPr="00381DB1" w:rsidRDefault="00E57BC3" w:rsidP="00381DB1">
          <w:pPr>
            <w:spacing w:after="0"/>
            <w:ind w:left="0" w:right="7370" w:firstLine="0"/>
            <w:jc w:val="right"/>
            <w:rPr>
              <w:rFonts w:eastAsia="SimSun"/>
              <w:color w:val="000000"/>
              <w:sz w:val="14"/>
              <w:szCs w:val="14"/>
              <w:lang w:eastAsia="it-IT"/>
            </w:rPr>
          </w:pPr>
        </w:p>
      </w:tc>
      <w:tc>
        <w:tcPr>
          <w:tcW w:w="1193" w:type="dxa"/>
          <w:tcBorders>
            <w:top w:val="nil"/>
            <w:left w:val="nil"/>
            <w:bottom w:val="single" w:sz="4" w:space="0" w:color="auto"/>
            <w:right w:val="nil"/>
          </w:tcBorders>
          <w:vAlign w:val="center"/>
        </w:tcPr>
        <w:p w:rsidR="00E57BC3" w:rsidRPr="00381DB1" w:rsidRDefault="00E57BC3" w:rsidP="00381DB1">
          <w:pPr>
            <w:spacing w:after="0"/>
            <w:ind w:left="0" w:firstLine="0"/>
            <w:jc w:val="center"/>
            <w:rPr>
              <w:rFonts w:eastAsia="SimSun"/>
              <w:color w:val="000000"/>
              <w:sz w:val="10"/>
              <w:szCs w:val="10"/>
            </w:rPr>
          </w:pPr>
        </w:p>
      </w:tc>
      <w:tc>
        <w:tcPr>
          <w:tcW w:w="7822" w:type="dxa"/>
          <w:vAlign w:val="center"/>
        </w:tcPr>
        <w:p w:rsidR="00E57BC3" w:rsidRPr="00381DB1" w:rsidRDefault="00E57BC3" w:rsidP="00381DB1">
          <w:pPr>
            <w:spacing w:after="0"/>
            <w:ind w:left="0" w:right="87" w:firstLine="0"/>
            <w:rPr>
              <w:rFonts w:eastAsia="SimSun"/>
              <w:color w:val="000000"/>
              <w:sz w:val="10"/>
              <w:szCs w:val="10"/>
              <w:lang w:eastAsia="it-IT"/>
            </w:rPr>
          </w:pPr>
        </w:p>
      </w:tc>
    </w:tr>
    <w:tr w:rsidR="00E57BC3" w:rsidRPr="00381DB1" w:rsidTr="005A6363">
      <w:trPr>
        <w:trHeight w:val="142"/>
        <w:jc w:val="center"/>
      </w:trPr>
      <w:tc>
        <w:tcPr>
          <w:tcW w:w="711" w:type="dxa"/>
          <w:vMerge/>
          <w:vAlign w:val="center"/>
          <w:hideMark/>
        </w:tcPr>
        <w:p w:rsidR="00E57BC3" w:rsidRPr="00381DB1" w:rsidRDefault="00E57BC3" w:rsidP="00381DB1">
          <w:pPr>
            <w:spacing w:after="0"/>
            <w:ind w:left="0" w:firstLine="0"/>
            <w:rPr>
              <w:rFonts w:eastAsia="SimSun"/>
              <w:color w:val="000000"/>
              <w:sz w:val="14"/>
              <w:szCs w:val="14"/>
              <w:lang w:eastAsia="it-IT"/>
            </w:rPr>
          </w:pPr>
        </w:p>
      </w:tc>
      <w:tc>
        <w:tcPr>
          <w:tcW w:w="1193" w:type="dxa"/>
          <w:tcBorders>
            <w:top w:val="single" w:sz="4" w:space="0" w:color="auto"/>
            <w:left w:val="nil"/>
            <w:bottom w:val="nil"/>
            <w:right w:val="nil"/>
          </w:tcBorders>
          <w:vAlign w:val="center"/>
        </w:tcPr>
        <w:p w:rsidR="00E57BC3" w:rsidRPr="00381DB1" w:rsidRDefault="00E57BC3" w:rsidP="00381DB1">
          <w:pPr>
            <w:spacing w:after="0"/>
            <w:ind w:left="0" w:firstLine="0"/>
            <w:jc w:val="center"/>
            <w:rPr>
              <w:rFonts w:eastAsia="SimSun"/>
              <w:color w:val="000000"/>
              <w:sz w:val="10"/>
              <w:szCs w:val="10"/>
              <w:lang w:eastAsia="it-IT"/>
            </w:rPr>
          </w:pPr>
        </w:p>
      </w:tc>
      <w:tc>
        <w:tcPr>
          <w:tcW w:w="7822" w:type="dxa"/>
          <w:vAlign w:val="center"/>
          <w:hideMark/>
        </w:tcPr>
        <w:p w:rsidR="00E57BC3" w:rsidRPr="00381DB1" w:rsidRDefault="00E57BC3" w:rsidP="00381DB1">
          <w:pPr>
            <w:spacing w:after="0"/>
            <w:ind w:left="0" w:right="87" w:firstLine="0"/>
            <w:jc w:val="right"/>
            <w:rPr>
              <w:rFonts w:eastAsia="SimSun"/>
              <w:color w:val="000000"/>
              <w:sz w:val="10"/>
              <w:szCs w:val="10"/>
              <w:lang w:eastAsia="it-IT"/>
            </w:rPr>
          </w:pPr>
        </w:p>
      </w:tc>
    </w:tr>
  </w:tbl>
  <w:p w:rsidR="00E57BC3" w:rsidRPr="00381DB1" w:rsidRDefault="00E57BC3" w:rsidP="00381DB1">
    <w:pPr>
      <w:tabs>
        <w:tab w:val="center" w:pos="4819"/>
        <w:tab w:val="right" w:pos="9638"/>
      </w:tabs>
      <w:spacing w:after="0"/>
      <w:ind w:left="0" w:firstLine="0"/>
      <w:rPr>
        <w:rFonts w:eastAsia="SimSun"/>
        <w:sz w:val="6"/>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F03" w:rsidRDefault="00D73F03" w:rsidP="00262794">
      <w:pPr>
        <w:spacing w:after="0"/>
      </w:pPr>
      <w:r>
        <w:separator/>
      </w:r>
    </w:p>
  </w:footnote>
  <w:footnote w:type="continuationSeparator" w:id="1">
    <w:p w:rsidR="00D73F03" w:rsidRDefault="00D73F03" w:rsidP="0026279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C3" w:rsidRDefault="00E57BC3" w:rsidP="00381DB1">
    <w:pPr>
      <w:pStyle w:val="Intestazione"/>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BC3" w:rsidRDefault="00E57BC3" w:rsidP="00381DB1">
    <w:pPr>
      <w:pStyle w:val="Intestazion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3EDF"/>
    <w:multiLevelType w:val="hybridMultilevel"/>
    <w:tmpl w:val="64EAFF7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0D7B6532"/>
    <w:multiLevelType w:val="hybridMultilevel"/>
    <w:tmpl w:val="EDF0D5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2F4800"/>
    <w:multiLevelType w:val="hybridMultilevel"/>
    <w:tmpl w:val="6B727C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8238A3"/>
    <w:multiLevelType w:val="hybridMultilevel"/>
    <w:tmpl w:val="2C4234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D55DB5"/>
    <w:multiLevelType w:val="hybridMultilevel"/>
    <w:tmpl w:val="FDC285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4E2F6B"/>
    <w:multiLevelType w:val="hybridMultilevel"/>
    <w:tmpl w:val="B5002E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3701E5"/>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DAF0044"/>
    <w:multiLevelType w:val="hybridMultilevel"/>
    <w:tmpl w:val="BEE278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E2C26B1"/>
    <w:multiLevelType w:val="hybridMultilevel"/>
    <w:tmpl w:val="B16E44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3327267"/>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2F5F8D"/>
    <w:multiLevelType w:val="hybridMultilevel"/>
    <w:tmpl w:val="AA9CD316"/>
    <w:lvl w:ilvl="0" w:tplc="B1CEA732">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131CC3"/>
    <w:multiLevelType w:val="hybridMultilevel"/>
    <w:tmpl w:val="53FE99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5A3C0D"/>
    <w:multiLevelType w:val="hybridMultilevel"/>
    <w:tmpl w:val="DE808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434760"/>
    <w:multiLevelType w:val="multilevel"/>
    <w:tmpl w:val="EE5CCAF6"/>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320A6187"/>
    <w:multiLevelType w:val="hybridMultilevel"/>
    <w:tmpl w:val="0E764240"/>
    <w:lvl w:ilvl="0" w:tplc="DAE05D06">
      <w:start w:val="1"/>
      <w:numFmt w:val="decimal"/>
      <w:lvlText w:val="%1."/>
      <w:lvlJc w:val="left"/>
      <w:pPr>
        <w:ind w:left="720" w:hanging="360"/>
      </w:pPr>
      <w:rPr>
        <w:rFonts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31263F7"/>
    <w:multiLevelType w:val="hybridMultilevel"/>
    <w:tmpl w:val="B5BC72F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319775F"/>
    <w:multiLevelType w:val="hybridMultilevel"/>
    <w:tmpl w:val="FF8095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A20165D"/>
    <w:multiLevelType w:val="hybridMultilevel"/>
    <w:tmpl w:val="6130D5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B697855"/>
    <w:multiLevelType w:val="hybridMultilevel"/>
    <w:tmpl w:val="3612C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DE02B9"/>
    <w:multiLevelType w:val="hybridMultilevel"/>
    <w:tmpl w:val="2CB0AA76"/>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20">
    <w:nsid w:val="431D7B59"/>
    <w:multiLevelType w:val="hybridMultilevel"/>
    <w:tmpl w:val="AC8AB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221B38"/>
    <w:multiLevelType w:val="multilevel"/>
    <w:tmpl w:val="E1E6F8FA"/>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47D15421"/>
    <w:multiLevelType w:val="hybridMultilevel"/>
    <w:tmpl w:val="72CEB2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8C6092E"/>
    <w:multiLevelType w:val="hybridMultilevel"/>
    <w:tmpl w:val="984054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91F758F"/>
    <w:multiLevelType w:val="hybridMultilevel"/>
    <w:tmpl w:val="50EE4F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BD27C56"/>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F7618EE"/>
    <w:multiLevelType w:val="hybridMultilevel"/>
    <w:tmpl w:val="389C145E"/>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37F7448"/>
    <w:multiLevelType w:val="hybridMultilevel"/>
    <w:tmpl w:val="73285A74"/>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28">
    <w:nsid w:val="54614616"/>
    <w:multiLevelType w:val="hybridMultilevel"/>
    <w:tmpl w:val="C84C8A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539275D"/>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85D32B4"/>
    <w:multiLevelType w:val="multilevel"/>
    <w:tmpl w:val="DD8C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AA10F38"/>
    <w:multiLevelType w:val="hybridMultilevel"/>
    <w:tmpl w:val="2AB4A8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FFF00E6"/>
    <w:multiLevelType w:val="hybridMultilevel"/>
    <w:tmpl w:val="6F28AEB6"/>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3">
    <w:nsid w:val="62E70C09"/>
    <w:multiLevelType w:val="hybridMultilevel"/>
    <w:tmpl w:val="DBB2E2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3F7BC9"/>
    <w:multiLevelType w:val="hybridMultilevel"/>
    <w:tmpl w:val="68064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78B1DD7"/>
    <w:multiLevelType w:val="hybridMultilevel"/>
    <w:tmpl w:val="DCD44C62"/>
    <w:lvl w:ilvl="0" w:tplc="86F4BC3A">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D1072A"/>
    <w:multiLevelType w:val="multilevel"/>
    <w:tmpl w:val="FDA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A318BC"/>
    <w:multiLevelType w:val="hybridMultilevel"/>
    <w:tmpl w:val="5964BC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1D82BE6"/>
    <w:multiLevelType w:val="hybridMultilevel"/>
    <w:tmpl w:val="36D25E6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26C569F"/>
    <w:multiLevelType w:val="hybridMultilevel"/>
    <w:tmpl w:val="5D40F5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2FE5C0E"/>
    <w:multiLevelType w:val="hybridMultilevel"/>
    <w:tmpl w:val="A6BE3D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33C1641"/>
    <w:multiLevelType w:val="hybridMultilevel"/>
    <w:tmpl w:val="4104987C"/>
    <w:lvl w:ilvl="0" w:tplc="B944083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3BF3D2A"/>
    <w:multiLevelType w:val="hybridMultilevel"/>
    <w:tmpl w:val="253606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8634F68"/>
    <w:multiLevelType w:val="hybridMultilevel"/>
    <w:tmpl w:val="7BCE1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8C20B9C"/>
    <w:multiLevelType w:val="hybridMultilevel"/>
    <w:tmpl w:val="0D1C345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8CF7BEE"/>
    <w:multiLevelType w:val="multilevel"/>
    <w:tmpl w:val="F68C0164"/>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A7D6793"/>
    <w:multiLevelType w:val="hybridMultilevel"/>
    <w:tmpl w:val="0E7866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CF815F7"/>
    <w:multiLevelType w:val="hybridMultilevel"/>
    <w:tmpl w:val="87287E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7E111CC8"/>
    <w:multiLevelType w:val="hybridMultilevel"/>
    <w:tmpl w:val="BBC609AC"/>
    <w:lvl w:ilvl="0" w:tplc="04100011">
      <w:start w:val="1"/>
      <w:numFmt w:val="decimal"/>
      <w:lvlText w:val="%1)"/>
      <w:lvlJc w:val="left"/>
      <w:pPr>
        <w:ind w:left="1281" w:hanging="360"/>
      </w:pPr>
    </w:lvl>
    <w:lvl w:ilvl="1" w:tplc="04100019" w:tentative="1">
      <w:start w:val="1"/>
      <w:numFmt w:val="lowerLetter"/>
      <w:lvlText w:val="%2."/>
      <w:lvlJc w:val="left"/>
      <w:pPr>
        <w:ind w:left="2001" w:hanging="360"/>
      </w:pPr>
    </w:lvl>
    <w:lvl w:ilvl="2" w:tplc="0410001B" w:tentative="1">
      <w:start w:val="1"/>
      <w:numFmt w:val="lowerRoman"/>
      <w:lvlText w:val="%3."/>
      <w:lvlJc w:val="right"/>
      <w:pPr>
        <w:ind w:left="2721" w:hanging="180"/>
      </w:pPr>
    </w:lvl>
    <w:lvl w:ilvl="3" w:tplc="0410000F" w:tentative="1">
      <w:start w:val="1"/>
      <w:numFmt w:val="decimal"/>
      <w:lvlText w:val="%4."/>
      <w:lvlJc w:val="left"/>
      <w:pPr>
        <w:ind w:left="3441" w:hanging="360"/>
      </w:pPr>
    </w:lvl>
    <w:lvl w:ilvl="4" w:tplc="04100019" w:tentative="1">
      <w:start w:val="1"/>
      <w:numFmt w:val="lowerLetter"/>
      <w:lvlText w:val="%5."/>
      <w:lvlJc w:val="left"/>
      <w:pPr>
        <w:ind w:left="4161" w:hanging="360"/>
      </w:pPr>
    </w:lvl>
    <w:lvl w:ilvl="5" w:tplc="0410001B" w:tentative="1">
      <w:start w:val="1"/>
      <w:numFmt w:val="lowerRoman"/>
      <w:lvlText w:val="%6."/>
      <w:lvlJc w:val="right"/>
      <w:pPr>
        <w:ind w:left="4881" w:hanging="180"/>
      </w:pPr>
    </w:lvl>
    <w:lvl w:ilvl="6" w:tplc="0410000F" w:tentative="1">
      <w:start w:val="1"/>
      <w:numFmt w:val="decimal"/>
      <w:lvlText w:val="%7."/>
      <w:lvlJc w:val="left"/>
      <w:pPr>
        <w:ind w:left="5601" w:hanging="360"/>
      </w:pPr>
    </w:lvl>
    <w:lvl w:ilvl="7" w:tplc="04100019" w:tentative="1">
      <w:start w:val="1"/>
      <w:numFmt w:val="lowerLetter"/>
      <w:lvlText w:val="%8."/>
      <w:lvlJc w:val="left"/>
      <w:pPr>
        <w:ind w:left="6321" w:hanging="360"/>
      </w:pPr>
    </w:lvl>
    <w:lvl w:ilvl="8" w:tplc="0410001B" w:tentative="1">
      <w:start w:val="1"/>
      <w:numFmt w:val="lowerRoman"/>
      <w:lvlText w:val="%9."/>
      <w:lvlJc w:val="right"/>
      <w:pPr>
        <w:ind w:left="7041" w:hanging="180"/>
      </w:pPr>
    </w:lvl>
  </w:abstractNum>
  <w:num w:numId="1">
    <w:abstractNumId w:val="45"/>
  </w:num>
  <w:num w:numId="2">
    <w:abstractNumId w:val="33"/>
  </w:num>
  <w:num w:numId="3">
    <w:abstractNumId w:val="24"/>
  </w:num>
  <w:num w:numId="4">
    <w:abstractNumId w:val="44"/>
  </w:num>
  <w:num w:numId="5">
    <w:abstractNumId w:val="29"/>
  </w:num>
  <w:num w:numId="6">
    <w:abstractNumId w:val="6"/>
  </w:num>
  <w:num w:numId="7">
    <w:abstractNumId w:val="47"/>
  </w:num>
  <w:num w:numId="8">
    <w:abstractNumId w:val="37"/>
  </w:num>
  <w:num w:numId="9">
    <w:abstractNumId w:val="9"/>
  </w:num>
  <w:num w:numId="10">
    <w:abstractNumId w:val="3"/>
  </w:num>
  <w:num w:numId="11">
    <w:abstractNumId w:val="25"/>
  </w:num>
  <w:num w:numId="12">
    <w:abstractNumId w:val="7"/>
  </w:num>
  <w:num w:numId="13">
    <w:abstractNumId w:val="23"/>
  </w:num>
  <w:num w:numId="14">
    <w:abstractNumId w:val="18"/>
  </w:num>
  <w:num w:numId="15">
    <w:abstractNumId w:val="1"/>
  </w:num>
  <w:num w:numId="16">
    <w:abstractNumId w:val="31"/>
  </w:num>
  <w:num w:numId="17">
    <w:abstractNumId w:val="39"/>
  </w:num>
  <w:num w:numId="18">
    <w:abstractNumId w:val="41"/>
  </w:num>
  <w:num w:numId="19">
    <w:abstractNumId w:val="43"/>
  </w:num>
  <w:num w:numId="20">
    <w:abstractNumId w:val="48"/>
  </w:num>
  <w:num w:numId="21">
    <w:abstractNumId w:val="38"/>
  </w:num>
  <w:num w:numId="22">
    <w:abstractNumId w:val="17"/>
  </w:num>
  <w:num w:numId="23">
    <w:abstractNumId w:val="2"/>
  </w:num>
  <w:num w:numId="24">
    <w:abstractNumId w:val="34"/>
  </w:num>
  <w:num w:numId="25">
    <w:abstractNumId w:val="11"/>
  </w:num>
  <w:num w:numId="26">
    <w:abstractNumId w:val="22"/>
  </w:num>
  <w:num w:numId="27">
    <w:abstractNumId w:val="5"/>
  </w:num>
  <w:num w:numId="28">
    <w:abstractNumId w:val="13"/>
  </w:num>
  <w:num w:numId="29">
    <w:abstractNumId w:val="21"/>
  </w:num>
  <w:num w:numId="30">
    <w:abstractNumId w:val="20"/>
  </w:num>
  <w:num w:numId="31">
    <w:abstractNumId w:val="35"/>
  </w:num>
  <w:num w:numId="32">
    <w:abstractNumId w:val="26"/>
  </w:num>
  <w:num w:numId="33">
    <w:abstractNumId w:val="40"/>
  </w:num>
  <w:num w:numId="34">
    <w:abstractNumId w:val="12"/>
  </w:num>
  <w:num w:numId="35">
    <w:abstractNumId w:val="4"/>
  </w:num>
  <w:num w:numId="36">
    <w:abstractNumId w:val="15"/>
  </w:num>
  <w:num w:numId="37">
    <w:abstractNumId w:val="19"/>
  </w:num>
  <w:num w:numId="38">
    <w:abstractNumId w:val="46"/>
  </w:num>
  <w:num w:numId="39">
    <w:abstractNumId w:val="27"/>
  </w:num>
  <w:num w:numId="40">
    <w:abstractNumId w:val="14"/>
  </w:num>
  <w:num w:numId="41">
    <w:abstractNumId w:val="16"/>
  </w:num>
  <w:num w:numId="42">
    <w:abstractNumId w:val="28"/>
  </w:num>
  <w:num w:numId="43">
    <w:abstractNumId w:val="0"/>
  </w:num>
  <w:num w:numId="44">
    <w:abstractNumId w:val="32"/>
  </w:num>
  <w:num w:numId="45">
    <w:abstractNumId w:val="42"/>
  </w:num>
  <w:num w:numId="46">
    <w:abstractNumId w:val="8"/>
  </w:num>
  <w:num w:numId="47">
    <w:abstractNumId w:val="10"/>
  </w:num>
  <w:num w:numId="48">
    <w:abstractNumId w:val="30"/>
  </w:num>
  <w:num w:numId="49">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evenAndOddHeaders/>
  <w:drawingGridHorizontalSpacing w:val="120"/>
  <w:displayHorizontalDrawingGridEvery w:val="2"/>
  <w:displayVerticalDrawingGridEvery w:val="2"/>
  <w:characterSpacingControl w:val="doNotCompress"/>
  <w:savePreviewPicture/>
  <w:hdrShapeDefaults>
    <o:shapedefaults v:ext="edit" spidmax="29698"/>
  </w:hdrShapeDefaults>
  <w:footnotePr>
    <w:footnote w:id="0"/>
    <w:footnote w:id="1"/>
  </w:footnotePr>
  <w:endnotePr>
    <w:endnote w:id="0"/>
    <w:endnote w:id="1"/>
  </w:endnotePr>
  <w:compat/>
  <w:rsids>
    <w:rsidRoot w:val="00171DC6"/>
    <w:rsid w:val="00000758"/>
    <w:rsid w:val="00000D59"/>
    <w:rsid w:val="00000EA1"/>
    <w:rsid w:val="00001AEB"/>
    <w:rsid w:val="00002375"/>
    <w:rsid w:val="00005016"/>
    <w:rsid w:val="00005FB0"/>
    <w:rsid w:val="00006F5A"/>
    <w:rsid w:val="000073D7"/>
    <w:rsid w:val="00011E6F"/>
    <w:rsid w:val="00012494"/>
    <w:rsid w:val="0001278C"/>
    <w:rsid w:val="00014CB0"/>
    <w:rsid w:val="00015BED"/>
    <w:rsid w:val="000161E2"/>
    <w:rsid w:val="00016940"/>
    <w:rsid w:val="00020862"/>
    <w:rsid w:val="000212D9"/>
    <w:rsid w:val="000214B9"/>
    <w:rsid w:val="00022098"/>
    <w:rsid w:val="00023861"/>
    <w:rsid w:val="000274F9"/>
    <w:rsid w:val="00027CF6"/>
    <w:rsid w:val="000315BE"/>
    <w:rsid w:val="00033945"/>
    <w:rsid w:val="000339BA"/>
    <w:rsid w:val="00034DD7"/>
    <w:rsid w:val="0003690E"/>
    <w:rsid w:val="00040AB7"/>
    <w:rsid w:val="000416D0"/>
    <w:rsid w:val="00041820"/>
    <w:rsid w:val="00043606"/>
    <w:rsid w:val="0004777D"/>
    <w:rsid w:val="0005001D"/>
    <w:rsid w:val="000501E0"/>
    <w:rsid w:val="00050A99"/>
    <w:rsid w:val="00051C3A"/>
    <w:rsid w:val="00063744"/>
    <w:rsid w:val="00065C7B"/>
    <w:rsid w:val="00066A50"/>
    <w:rsid w:val="0007005A"/>
    <w:rsid w:val="00071545"/>
    <w:rsid w:val="00072FE8"/>
    <w:rsid w:val="000736ED"/>
    <w:rsid w:val="000778CD"/>
    <w:rsid w:val="0008160A"/>
    <w:rsid w:val="00081DA4"/>
    <w:rsid w:val="00083545"/>
    <w:rsid w:val="000859EE"/>
    <w:rsid w:val="00090256"/>
    <w:rsid w:val="000905F1"/>
    <w:rsid w:val="00092B78"/>
    <w:rsid w:val="00093546"/>
    <w:rsid w:val="00094122"/>
    <w:rsid w:val="00094A1B"/>
    <w:rsid w:val="000955C1"/>
    <w:rsid w:val="0009669D"/>
    <w:rsid w:val="00097A30"/>
    <w:rsid w:val="00097CA8"/>
    <w:rsid w:val="00097DA9"/>
    <w:rsid w:val="000A01DE"/>
    <w:rsid w:val="000A03B2"/>
    <w:rsid w:val="000A04C6"/>
    <w:rsid w:val="000A0916"/>
    <w:rsid w:val="000A4589"/>
    <w:rsid w:val="000B2D45"/>
    <w:rsid w:val="000B65B8"/>
    <w:rsid w:val="000C010E"/>
    <w:rsid w:val="000C1A3F"/>
    <w:rsid w:val="000C1E01"/>
    <w:rsid w:val="000C24D4"/>
    <w:rsid w:val="000C287B"/>
    <w:rsid w:val="000C2956"/>
    <w:rsid w:val="000C3E52"/>
    <w:rsid w:val="000C4A55"/>
    <w:rsid w:val="000C67C9"/>
    <w:rsid w:val="000C6D79"/>
    <w:rsid w:val="000C75E4"/>
    <w:rsid w:val="000D0815"/>
    <w:rsid w:val="000D1EB2"/>
    <w:rsid w:val="000D3A01"/>
    <w:rsid w:val="000D62E4"/>
    <w:rsid w:val="000D645E"/>
    <w:rsid w:val="000D65D2"/>
    <w:rsid w:val="000D6FBC"/>
    <w:rsid w:val="000D7395"/>
    <w:rsid w:val="000D74DA"/>
    <w:rsid w:val="000E02BF"/>
    <w:rsid w:val="000E0B04"/>
    <w:rsid w:val="000E2159"/>
    <w:rsid w:val="000E298B"/>
    <w:rsid w:val="000E2B90"/>
    <w:rsid w:val="000E381B"/>
    <w:rsid w:val="000E58FA"/>
    <w:rsid w:val="000E600A"/>
    <w:rsid w:val="000E6650"/>
    <w:rsid w:val="000E6C1E"/>
    <w:rsid w:val="000E7219"/>
    <w:rsid w:val="000E735D"/>
    <w:rsid w:val="000F251F"/>
    <w:rsid w:val="000F4732"/>
    <w:rsid w:val="00100C84"/>
    <w:rsid w:val="0010144D"/>
    <w:rsid w:val="00102D4F"/>
    <w:rsid w:val="00103BA7"/>
    <w:rsid w:val="00105349"/>
    <w:rsid w:val="0010595F"/>
    <w:rsid w:val="001103C7"/>
    <w:rsid w:val="00111B23"/>
    <w:rsid w:val="001126B1"/>
    <w:rsid w:val="00113037"/>
    <w:rsid w:val="00116A72"/>
    <w:rsid w:val="001176B9"/>
    <w:rsid w:val="001209A7"/>
    <w:rsid w:val="00121507"/>
    <w:rsid w:val="001218E3"/>
    <w:rsid w:val="0012217F"/>
    <w:rsid w:val="00123C0D"/>
    <w:rsid w:val="0012544B"/>
    <w:rsid w:val="00126390"/>
    <w:rsid w:val="0013038C"/>
    <w:rsid w:val="001311B0"/>
    <w:rsid w:val="00131EEC"/>
    <w:rsid w:val="0013599B"/>
    <w:rsid w:val="001376EC"/>
    <w:rsid w:val="00142690"/>
    <w:rsid w:val="0014289B"/>
    <w:rsid w:val="00143590"/>
    <w:rsid w:val="00145190"/>
    <w:rsid w:val="0015021F"/>
    <w:rsid w:val="001507A1"/>
    <w:rsid w:val="00151086"/>
    <w:rsid w:val="0015421A"/>
    <w:rsid w:val="001626E3"/>
    <w:rsid w:val="001628FD"/>
    <w:rsid w:val="00166177"/>
    <w:rsid w:val="001671FA"/>
    <w:rsid w:val="00170CFC"/>
    <w:rsid w:val="00171DC6"/>
    <w:rsid w:val="00173586"/>
    <w:rsid w:val="00173AF9"/>
    <w:rsid w:val="00174687"/>
    <w:rsid w:val="00174EEA"/>
    <w:rsid w:val="00180D90"/>
    <w:rsid w:val="00182985"/>
    <w:rsid w:val="00183E6D"/>
    <w:rsid w:val="0018467B"/>
    <w:rsid w:val="00186ADF"/>
    <w:rsid w:val="00191BF5"/>
    <w:rsid w:val="00192A21"/>
    <w:rsid w:val="001934F7"/>
    <w:rsid w:val="00193CC1"/>
    <w:rsid w:val="001940AF"/>
    <w:rsid w:val="00194383"/>
    <w:rsid w:val="0019586E"/>
    <w:rsid w:val="0019707C"/>
    <w:rsid w:val="001A1A82"/>
    <w:rsid w:val="001A1D9E"/>
    <w:rsid w:val="001A56C0"/>
    <w:rsid w:val="001A71A9"/>
    <w:rsid w:val="001B2DC3"/>
    <w:rsid w:val="001B42E4"/>
    <w:rsid w:val="001B4DAF"/>
    <w:rsid w:val="001B6BF5"/>
    <w:rsid w:val="001B7467"/>
    <w:rsid w:val="001B7D1D"/>
    <w:rsid w:val="001C2832"/>
    <w:rsid w:val="001C4D88"/>
    <w:rsid w:val="001D10BD"/>
    <w:rsid w:val="001D19E8"/>
    <w:rsid w:val="001D25D6"/>
    <w:rsid w:val="001D7576"/>
    <w:rsid w:val="001E016C"/>
    <w:rsid w:val="001E0D8C"/>
    <w:rsid w:val="001E0F46"/>
    <w:rsid w:val="001E164D"/>
    <w:rsid w:val="001E7064"/>
    <w:rsid w:val="001F2A1F"/>
    <w:rsid w:val="001F38D0"/>
    <w:rsid w:val="001F55B1"/>
    <w:rsid w:val="001F6067"/>
    <w:rsid w:val="001F6676"/>
    <w:rsid w:val="001F6B60"/>
    <w:rsid w:val="001F7848"/>
    <w:rsid w:val="002003FB"/>
    <w:rsid w:val="002007F5"/>
    <w:rsid w:val="00200A61"/>
    <w:rsid w:val="00200E64"/>
    <w:rsid w:val="00201A5F"/>
    <w:rsid w:val="00201BED"/>
    <w:rsid w:val="002035B0"/>
    <w:rsid w:val="002037A3"/>
    <w:rsid w:val="002039B5"/>
    <w:rsid w:val="00203E55"/>
    <w:rsid w:val="002049E9"/>
    <w:rsid w:val="00206B1C"/>
    <w:rsid w:val="00207CD9"/>
    <w:rsid w:val="00211D44"/>
    <w:rsid w:val="00211DFB"/>
    <w:rsid w:val="00213608"/>
    <w:rsid w:val="002155C8"/>
    <w:rsid w:val="002166DF"/>
    <w:rsid w:val="002173AC"/>
    <w:rsid w:val="002174A4"/>
    <w:rsid w:val="00220242"/>
    <w:rsid w:val="00225911"/>
    <w:rsid w:val="00225D0A"/>
    <w:rsid w:val="00226615"/>
    <w:rsid w:val="0023042E"/>
    <w:rsid w:val="00230480"/>
    <w:rsid w:val="00230DC7"/>
    <w:rsid w:val="002324E8"/>
    <w:rsid w:val="00232AB9"/>
    <w:rsid w:val="002379B1"/>
    <w:rsid w:val="00237F96"/>
    <w:rsid w:val="00241FC3"/>
    <w:rsid w:val="00243822"/>
    <w:rsid w:val="00243B22"/>
    <w:rsid w:val="002445CE"/>
    <w:rsid w:val="0024666B"/>
    <w:rsid w:val="002471A2"/>
    <w:rsid w:val="00247723"/>
    <w:rsid w:val="00247CF2"/>
    <w:rsid w:val="00250B90"/>
    <w:rsid w:val="002517E2"/>
    <w:rsid w:val="00255446"/>
    <w:rsid w:val="00257420"/>
    <w:rsid w:val="00262794"/>
    <w:rsid w:val="00264AB6"/>
    <w:rsid w:val="00267017"/>
    <w:rsid w:val="00267613"/>
    <w:rsid w:val="002700A6"/>
    <w:rsid w:val="00271D05"/>
    <w:rsid w:val="002729AA"/>
    <w:rsid w:val="00273CD9"/>
    <w:rsid w:val="002763E6"/>
    <w:rsid w:val="00280CCA"/>
    <w:rsid w:val="002831E8"/>
    <w:rsid w:val="00283897"/>
    <w:rsid w:val="00283CBF"/>
    <w:rsid w:val="00284D26"/>
    <w:rsid w:val="00286472"/>
    <w:rsid w:val="00286524"/>
    <w:rsid w:val="00287C97"/>
    <w:rsid w:val="00290A36"/>
    <w:rsid w:val="00292EB9"/>
    <w:rsid w:val="0029323C"/>
    <w:rsid w:val="00293250"/>
    <w:rsid w:val="00293D05"/>
    <w:rsid w:val="00293F7A"/>
    <w:rsid w:val="002945EF"/>
    <w:rsid w:val="002A0B44"/>
    <w:rsid w:val="002A0C38"/>
    <w:rsid w:val="002A1A60"/>
    <w:rsid w:val="002A564B"/>
    <w:rsid w:val="002A5B11"/>
    <w:rsid w:val="002B1970"/>
    <w:rsid w:val="002B19F1"/>
    <w:rsid w:val="002B260D"/>
    <w:rsid w:val="002B3B4C"/>
    <w:rsid w:val="002C0215"/>
    <w:rsid w:val="002C1CB1"/>
    <w:rsid w:val="002C2EAC"/>
    <w:rsid w:val="002C4F57"/>
    <w:rsid w:val="002C7526"/>
    <w:rsid w:val="002C7A4C"/>
    <w:rsid w:val="002D1DCE"/>
    <w:rsid w:val="002D3116"/>
    <w:rsid w:val="002D3555"/>
    <w:rsid w:val="002D3E3E"/>
    <w:rsid w:val="002D5948"/>
    <w:rsid w:val="002D6C9E"/>
    <w:rsid w:val="002D723D"/>
    <w:rsid w:val="002E0550"/>
    <w:rsid w:val="002E12C3"/>
    <w:rsid w:val="002E1AEA"/>
    <w:rsid w:val="002E1E03"/>
    <w:rsid w:val="002E1FA7"/>
    <w:rsid w:val="002E5394"/>
    <w:rsid w:val="002E6873"/>
    <w:rsid w:val="002E6D54"/>
    <w:rsid w:val="002E7180"/>
    <w:rsid w:val="002F0935"/>
    <w:rsid w:val="002F0ABB"/>
    <w:rsid w:val="002F1580"/>
    <w:rsid w:val="002F1DE3"/>
    <w:rsid w:val="002F4859"/>
    <w:rsid w:val="002F51F5"/>
    <w:rsid w:val="002F68D1"/>
    <w:rsid w:val="00301870"/>
    <w:rsid w:val="00302581"/>
    <w:rsid w:val="00302901"/>
    <w:rsid w:val="00302DB9"/>
    <w:rsid w:val="003038CB"/>
    <w:rsid w:val="00304887"/>
    <w:rsid w:val="003079C8"/>
    <w:rsid w:val="00310D61"/>
    <w:rsid w:val="003117DD"/>
    <w:rsid w:val="0031194B"/>
    <w:rsid w:val="0031251C"/>
    <w:rsid w:val="003127A0"/>
    <w:rsid w:val="00312F61"/>
    <w:rsid w:val="003144A1"/>
    <w:rsid w:val="003153DC"/>
    <w:rsid w:val="003169FA"/>
    <w:rsid w:val="00317DE6"/>
    <w:rsid w:val="00317E5C"/>
    <w:rsid w:val="003230D6"/>
    <w:rsid w:val="00326D0A"/>
    <w:rsid w:val="00326F03"/>
    <w:rsid w:val="003304CC"/>
    <w:rsid w:val="0033060A"/>
    <w:rsid w:val="00330772"/>
    <w:rsid w:val="00331A34"/>
    <w:rsid w:val="003352ED"/>
    <w:rsid w:val="00335877"/>
    <w:rsid w:val="00336B5E"/>
    <w:rsid w:val="00340A17"/>
    <w:rsid w:val="00341683"/>
    <w:rsid w:val="00341CCE"/>
    <w:rsid w:val="003421DA"/>
    <w:rsid w:val="00342450"/>
    <w:rsid w:val="0034331B"/>
    <w:rsid w:val="00344EFB"/>
    <w:rsid w:val="0034591F"/>
    <w:rsid w:val="00346536"/>
    <w:rsid w:val="00346587"/>
    <w:rsid w:val="0034755A"/>
    <w:rsid w:val="00350CEC"/>
    <w:rsid w:val="00351CE9"/>
    <w:rsid w:val="00352668"/>
    <w:rsid w:val="003534E5"/>
    <w:rsid w:val="00355371"/>
    <w:rsid w:val="00356E79"/>
    <w:rsid w:val="00357025"/>
    <w:rsid w:val="003575EC"/>
    <w:rsid w:val="00357A74"/>
    <w:rsid w:val="0036044D"/>
    <w:rsid w:val="0036462C"/>
    <w:rsid w:val="0036495B"/>
    <w:rsid w:val="00364DF0"/>
    <w:rsid w:val="0036588E"/>
    <w:rsid w:val="0036596E"/>
    <w:rsid w:val="0037049A"/>
    <w:rsid w:val="003741D1"/>
    <w:rsid w:val="003746CF"/>
    <w:rsid w:val="0037631B"/>
    <w:rsid w:val="00376706"/>
    <w:rsid w:val="00376CF1"/>
    <w:rsid w:val="00377B6C"/>
    <w:rsid w:val="00381DB1"/>
    <w:rsid w:val="00382A36"/>
    <w:rsid w:val="00383188"/>
    <w:rsid w:val="0038359D"/>
    <w:rsid w:val="00383D1E"/>
    <w:rsid w:val="00386700"/>
    <w:rsid w:val="00390376"/>
    <w:rsid w:val="003920A9"/>
    <w:rsid w:val="00394207"/>
    <w:rsid w:val="00394751"/>
    <w:rsid w:val="00395060"/>
    <w:rsid w:val="003975AF"/>
    <w:rsid w:val="00397C0C"/>
    <w:rsid w:val="003A1274"/>
    <w:rsid w:val="003A1AE6"/>
    <w:rsid w:val="003A1B9A"/>
    <w:rsid w:val="003A280D"/>
    <w:rsid w:val="003A4416"/>
    <w:rsid w:val="003A5211"/>
    <w:rsid w:val="003A6937"/>
    <w:rsid w:val="003A778D"/>
    <w:rsid w:val="003B0462"/>
    <w:rsid w:val="003B1689"/>
    <w:rsid w:val="003B1895"/>
    <w:rsid w:val="003B225C"/>
    <w:rsid w:val="003B2B8B"/>
    <w:rsid w:val="003B5BB7"/>
    <w:rsid w:val="003B5EB3"/>
    <w:rsid w:val="003B78A3"/>
    <w:rsid w:val="003B797D"/>
    <w:rsid w:val="003C08AA"/>
    <w:rsid w:val="003C11CC"/>
    <w:rsid w:val="003C23B0"/>
    <w:rsid w:val="003C4A00"/>
    <w:rsid w:val="003D177A"/>
    <w:rsid w:val="003D4E34"/>
    <w:rsid w:val="003D5942"/>
    <w:rsid w:val="003D5EDC"/>
    <w:rsid w:val="003D6775"/>
    <w:rsid w:val="003D67E7"/>
    <w:rsid w:val="003E018E"/>
    <w:rsid w:val="003E1E7C"/>
    <w:rsid w:val="003E794E"/>
    <w:rsid w:val="003F0539"/>
    <w:rsid w:val="003F1FC7"/>
    <w:rsid w:val="003F296F"/>
    <w:rsid w:val="003F3030"/>
    <w:rsid w:val="003F3336"/>
    <w:rsid w:val="003F51A0"/>
    <w:rsid w:val="003F738A"/>
    <w:rsid w:val="003F7F78"/>
    <w:rsid w:val="00400D28"/>
    <w:rsid w:val="004019C2"/>
    <w:rsid w:val="00401B8E"/>
    <w:rsid w:val="0040459E"/>
    <w:rsid w:val="00404D2D"/>
    <w:rsid w:val="00405B8A"/>
    <w:rsid w:val="00406460"/>
    <w:rsid w:val="00410918"/>
    <w:rsid w:val="00411A64"/>
    <w:rsid w:val="004121F4"/>
    <w:rsid w:val="00413278"/>
    <w:rsid w:val="00414AE6"/>
    <w:rsid w:val="00414D7F"/>
    <w:rsid w:val="00415148"/>
    <w:rsid w:val="00415393"/>
    <w:rsid w:val="00420D53"/>
    <w:rsid w:val="0042322E"/>
    <w:rsid w:val="004232D0"/>
    <w:rsid w:val="00423793"/>
    <w:rsid w:val="00424C1D"/>
    <w:rsid w:val="0042552F"/>
    <w:rsid w:val="00425D1E"/>
    <w:rsid w:val="00430C0F"/>
    <w:rsid w:val="00431453"/>
    <w:rsid w:val="00431BE4"/>
    <w:rsid w:val="00433298"/>
    <w:rsid w:val="00435F14"/>
    <w:rsid w:val="00436038"/>
    <w:rsid w:val="004364D0"/>
    <w:rsid w:val="00437F03"/>
    <w:rsid w:val="00444B9C"/>
    <w:rsid w:val="004468DB"/>
    <w:rsid w:val="00447603"/>
    <w:rsid w:val="00450414"/>
    <w:rsid w:val="00452230"/>
    <w:rsid w:val="0045315F"/>
    <w:rsid w:val="00453545"/>
    <w:rsid w:val="0045390B"/>
    <w:rsid w:val="00454892"/>
    <w:rsid w:val="00454E84"/>
    <w:rsid w:val="00455BC5"/>
    <w:rsid w:val="00457A06"/>
    <w:rsid w:val="00457B8B"/>
    <w:rsid w:val="00457EAE"/>
    <w:rsid w:val="0046007B"/>
    <w:rsid w:val="00460EA9"/>
    <w:rsid w:val="00461320"/>
    <w:rsid w:val="00462F95"/>
    <w:rsid w:val="00464127"/>
    <w:rsid w:val="004700CE"/>
    <w:rsid w:val="004714CF"/>
    <w:rsid w:val="004720C4"/>
    <w:rsid w:val="00473908"/>
    <w:rsid w:val="0047721C"/>
    <w:rsid w:val="00477D9F"/>
    <w:rsid w:val="00481B32"/>
    <w:rsid w:val="0048341F"/>
    <w:rsid w:val="00484C93"/>
    <w:rsid w:val="00484F94"/>
    <w:rsid w:val="004850DD"/>
    <w:rsid w:val="0048547D"/>
    <w:rsid w:val="0048648C"/>
    <w:rsid w:val="00486E95"/>
    <w:rsid w:val="00487C80"/>
    <w:rsid w:val="00490A2E"/>
    <w:rsid w:val="004947E4"/>
    <w:rsid w:val="004956D5"/>
    <w:rsid w:val="0049573E"/>
    <w:rsid w:val="004A02A5"/>
    <w:rsid w:val="004A0FE7"/>
    <w:rsid w:val="004A285A"/>
    <w:rsid w:val="004A2E9F"/>
    <w:rsid w:val="004A3028"/>
    <w:rsid w:val="004A33A3"/>
    <w:rsid w:val="004A4A9F"/>
    <w:rsid w:val="004A5495"/>
    <w:rsid w:val="004A7ACA"/>
    <w:rsid w:val="004B0AF2"/>
    <w:rsid w:val="004B17CA"/>
    <w:rsid w:val="004B1D36"/>
    <w:rsid w:val="004B4925"/>
    <w:rsid w:val="004B4EB9"/>
    <w:rsid w:val="004B7E02"/>
    <w:rsid w:val="004C2BAB"/>
    <w:rsid w:val="004C4C53"/>
    <w:rsid w:val="004C4F73"/>
    <w:rsid w:val="004C7D54"/>
    <w:rsid w:val="004D1101"/>
    <w:rsid w:val="004D20ED"/>
    <w:rsid w:val="004D27E5"/>
    <w:rsid w:val="004D28A2"/>
    <w:rsid w:val="004D2A2E"/>
    <w:rsid w:val="004D2F02"/>
    <w:rsid w:val="004D47A6"/>
    <w:rsid w:val="004D55FB"/>
    <w:rsid w:val="004D7AA0"/>
    <w:rsid w:val="004E091E"/>
    <w:rsid w:val="004E2558"/>
    <w:rsid w:val="004E25DB"/>
    <w:rsid w:val="004E2A55"/>
    <w:rsid w:val="004E2CE3"/>
    <w:rsid w:val="004E4115"/>
    <w:rsid w:val="004E5435"/>
    <w:rsid w:val="004E6817"/>
    <w:rsid w:val="004F04B9"/>
    <w:rsid w:val="004F0A33"/>
    <w:rsid w:val="004F193F"/>
    <w:rsid w:val="004F1CB4"/>
    <w:rsid w:val="004F306B"/>
    <w:rsid w:val="004F3AE4"/>
    <w:rsid w:val="004F3D15"/>
    <w:rsid w:val="004F61CA"/>
    <w:rsid w:val="004F6875"/>
    <w:rsid w:val="005012B9"/>
    <w:rsid w:val="00501D16"/>
    <w:rsid w:val="0050413B"/>
    <w:rsid w:val="00504CA4"/>
    <w:rsid w:val="00505CB7"/>
    <w:rsid w:val="005067B5"/>
    <w:rsid w:val="0051165E"/>
    <w:rsid w:val="0051194F"/>
    <w:rsid w:val="0051285D"/>
    <w:rsid w:val="005144D5"/>
    <w:rsid w:val="0051491E"/>
    <w:rsid w:val="00515B76"/>
    <w:rsid w:val="0052596D"/>
    <w:rsid w:val="0052784E"/>
    <w:rsid w:val="00527F7D"/>
    <w:rsid w:val="0053282D"/>
    <w:rsid w:val="0054022D"/>
    <w:rsid w:val="00541258"/>
    <w:rsid w:val="00541E29"/>
    <w:rsid w:val="005454EA"/>
    <w:rsid w:val="005477A5"/>
    <w:rsid w:val="0054786B"/>
    <w:rsid w:val="00550C15"/>
    <w:rsid w:val="00552ED5"/>
    <w:rsid w:val="005542E5"/>
    <w:rsid w:val="005547B9"/>
    <w:rsid w:val="00554A4E"/>
    <w:rsid w:val="00554C6C"/>
    <w:rsid w:val="00555B43"/>
    <w:rsid w:val="00556600"/>
    <w:rsid w:val="005570E5"/>
    <w:rsid w:val="00557297"/>
    <w:rsid w:val="005575AA"/>
    <w:rsid w:val="00557D4D"/>
    <w:rsid w:val="00562690"/>
    <w:rsid w:val="005627DA"/>
    <w:rsid w:val="00564B5D"/>
    <w:rsid w:val="00564D17"/>
    <w:rsid w:val="005654CE"/>
    <w:rsid w:val="005667DD"/>
    <w:rsid w:val="005704CA"/>
    <w:rsid w:val="00570540"/>
    <w:rsid w:val="00571A24"/>
    <w:rsid w:val="005760F0"/>
    <w:rsid w:val="0057690B"/>
    <w:rsid w:val="0057727B"/>
    <w:rsid w:val="00585B9B"/>
    <w:rsid w:val="005871F9"/>
    <w:rsid w:val="0058734E"/>
    <w:rsid w:val="00587A38"/>
    <w:rsid w:val="00591743"/>
    <w:rsid w:val="00591A5F"/>
    <w:rsid w:val="005931AC"/>
    <w:rsid w:val="005940D3"/>
    <w:rsid w:val="00595A31"/>
    <w:rsid w:val="005A0074"/>
    <w:rsid w:val="005A0756"/>
    <w:rsid w:val="005A07F0"/>
    <w:rsid w:val="005A1623"/>
    <w:rsid w:val="005A342A"/>
    <w:rsid w:val="005A3701"/>
    <w:rsid w:val="005A5EB1"/>
    <w:rsid w:val="005A6363"/>
    <w:rsid w:val="005B1B10"/>
    <w:rsid w:val="005B1BF8"/>
    <w:rsid w:val="005B6402"/>
    <w:rsid w:val="005B708E"/>
    <w:rsid w:val="005C17C2"/>
    <w:rsid w:val="005C2795"/>
    <w:rsid w:val="005C30FF"/>
    <w:rsid w:val="005C36A5"/>
    <w:rsid w:val="005C5270"/>
    <w:rsid w:val="005C69C4"/>
    <w:rsid w:val="005D0B80"/>
    <w:rsid w:val="005D0F15"/>
    <w:rsid w:val="005D1971"/>
    <w:rsid w:val="005D1B6F"/>
    <w:rsid w:val="005D5A5E"/>
    <w:rsid w:val="005D65F0"/>
    <w:rsid w:val="005E3151"/>
    <w:rsid w:val="005E50C3"/>
    <w:rsid w:val="005E6016"/>
    <w:rsid w:val="005F1960"/>
    <w:rsid w:val="005F3446"/>
    <w:rsid w:val="005F4608"/>
    <w:rsid w:val="005F6388"/>
    <w:rsid w:val="0060180B"/>
    <w:rsid w:val="006019DB"/>
    <w:rsid w:val="006030B1"/>
    <w:rsid w:val="0060470A"/>
    <w:rsid w:val="00607F05"/>
    <w:rsid w:val="00610BC0"/>
    <w:rsid w:val="00611051"/>
    <w:rsid w:val="00612E41"/>
    <w:rsid w:val="00617E37"/>
    <w:rsid w:val="00621E02"/>
    <w:rsid w:val="00622284"/>
    <w:rsid w:val="0062682D"/>
    <w:rsid w:val="006270F4"/>
    <w:rsid w:val="00627156"/>
    <w:rsid w:val="006309E4"/>
    <w:rsid w:val="00635270"/>
    <w:rsid w:val="00635B80"/>
    <w:rsid w:val="00635F1F"/>
    <w:rsid w:val="00636308"/>
    <w:rsid w:val="00641132"/>
    <w:rsid w:val="00644DD5"/>
    <w:rsid w:val="00645255"/>
    <w:rsid w:val="00650C36"/>
    <w:rsid w:val="00653586"/>
    <w:rsid w:val="00656438"/>
    <w:rsid w:val="00656BDC"/>
    <w:rsid w:val="00657B25"/>
    <w:rsid w:val="0066003A"/>
    <w:rsid w:val="00660D75"/>
    <w:rsid w:val="006619C6"/>
    <w:rsid w:val="0066444E"/>
    <w:rsid w:val="00666DEC"/>
    <w:rsid w:val="006716E2"/>
    <w:rsid w:val="00671B53"/>
    <w:rsid w:val="006722C5"/>
    <w:rsid w:val="00673B0B"/>
    <w:rsid w:val="00674D5B"/>
    <w:rsid w:val="0067538B"/>
    <w:rsid w:val="00680063"/>
    <w:rsid w:val="00680DF9"/>
    <w:rsid w:val="00680FDF"/>
    <w:rsid w:val="0068194E"/>
    <w:rsid w:val="00682C15"/>
    <w:rsid w:val="00683118"/>
    <w:rsid w:val="006837C5"/>
    <w:rsid w:val="0068392A"/>
    <w:rsid w:val="00683E08"/>
    <w:rsid w:val="00683E1F"/>
    <w:rsid w:val="0068497E"/>
    <w:rsid w:val="00685164"/>
    <w:rsid w:val="006861A0"/>
    <w:rsid w:val="0068685F"/>
    <w:rsid w:val="00686E6C"/>
    <w:rsid w:val="00691018"/>
    <w:rsid w:val="00691F9D"/>
    <w:rsid w:val="00693C65"/>
    <w:rsid w:val="006942C5"/>
    <w:rsid w:val="006A179B"/>
    <w:rsid w:val="006A4241"/>
    <w:rsid w:val="006A5136"/>
    <w:rsid w:val="006A58C5"/>
    <w:rsid w:val="006A5A33"/>
    <w:rsid w:val="006B0CED"/>
    <w:rsid w:val="006B3328"/>
    <w:rsid w:val="006B5C35"/>
    <w:rsid w:val="006C199F"/>
    <w:rsid w:val="006C33F1"/>
    <w:rsid w:val="006C4115"/>
    <w:rsid w:val="006C475B"/>
    <w:rsid w:val="006C5AF4"/>
    <w:rsid w:val="006C781B"/>
    <w:rsid w:val="006D0E64"/>
    <w:rsid w:val="006D285C"/>
    <w:rsid w:val="006D2EB5"/>
    <w:rsid w:val="006D313E"/>
    <w:rsid w:val="006D5B6F"/>
    <w:rsid w:val="006D7160"/>
    <w:rsid w:val="006E0931"/>
    <w:rsid w:val="006E18FA"/>
    <w:rsid w:val="006E3A4B"/>
    <w:rsid w:val="006E4F29"/>
    <w:rsid w:val="006E637E"/>
    <w:rsid w:val="006E6A99"/>
    <w:rsid w:val="006F267B"/>
    <w:rsid w:val="006F35FD"/>
    <w:rsid w:val="006F4C9E"/>
    <w:rsid w:val="006F50C5"/>
    <w:rsid w:val="006F5F04"/>
    <w:rsid w:val="006F62D4"/>
    <w:rsid w:val="006F6D5D"/>
    <w:rsid w:val="006F710B"/>
    <w:rsid w:val="00700570"/>
    <w:rsid w:val="00700FF4"/>
    <w:rsid w:val="0070141B"/>
    <w:rsid w:val="00701739"/>
    <w:rsid w:val="00701B96"/>
    <w:rsid w:val="00702308"/>
    <w:rsid w:val="00703206"/>
    <w:rsid w:val="00706A31"/>
    <w:rsid w:val="00706C86"/>
    <w:rsid w:val="00707AC0"/>
    <w:rsid w:val="007111FD"/>
    <w:rsid w:val="00711D1B"/>
    <w:rsid w:val="007132E7"/>
    <w:rsid w:val="007148CA"/>
    <w:rsid w:val="00716B18"/>
    <w:rsid w:val="00716FB8"/>
    <w:rsid w:val="00720D67"/>
    <w:rsid w:val="00721525"/>
    <w:rsid w:val="007218C9"/>
    <w:rsid w:val="007220DD"/>
    <w:rsid w:val="00725CA9"/>
    <w:rsid w:val="007306C8"/>
    <w:rsid w:val="007312B2"/>
    <w:rsid w:val="007316E5"/>
    <w:rsid w:val="00731B6E"/>
    <w:rsid w:val="0073556F"/>
    <w:rsid w:val="007376FA"/>
    <w:rsid w:val="007416DA"/>
    <w:rsid w:val="00744A0C"/>
    <w:rsid w:val="00745866"/>
    <w:rsid w:val="0074617A"/>
    <w:rsid w:val="007463AA"/>
    <w:rsid w:val="00750DD5"/>
    <w:rsid w:val="00751901"/>
    <w:rsid w:val="007537F9"/>
    <w:rsid w:val="00761348"/>
    <w:rsid w:val="00761712"/>
    <w:rsid w:val="00761A3D"/>
    <w:rsid w:val="007643D0"/>
    <w:rsid w:val="0076464E"/>
    <w:rsid w:val="00764812"/>
    <w:rsid w:val="00764C8B"/>
    <w:rsid w:val="00766B23"/>
    <w:rsid w:val="007707E0"/>
    <w:rsid w:val="00771105"/>
    <w:rsid w:val="007712B4"/>
    <w:rsid w:val="007724D2"/>
    <w:rsid w:val="00772540"/>
    <w:rsid w:val="0077283B"/>
    <w:rsid w:val="0077366B"/>
    <w:rsid w:val="00775C9D"/>
    <w:rsid w:val="007766FB"/>
    <w:rsid w:val="007771F6"/>
    <w:rsid w:val="007813AE"/>
    <w:rsid w:val="00781489"/>
    <w:rsid w:val="00781714"/>
    <w:rsid w:val="00783722"/>
    <w:rsid w:val="0078422F"/>
    <w:rsid w:val="00784C84"/>
    <w:rsid w:val="0078546A"/>
    <w:rsid w:val="00790FB9"/>
    <w:rsid w:val="007915E6"/>
    <w:rsid w:val="0079164D"/>
    <w:rsid w:val="00792706"/>
    <w:rsid w:val="00792D8C"/>
    <w:rsid w:val="0079377F"/>
    <w:rsid w:val="00795A6C"/>
    <w:rsid w:val="007A2831"/>
    <w:rsid w:val="007A5590"/>
    <w:rsid w:val="007A5743"/>
    <w:rsid w:val="007A7E1A"/>
    <w:rsid w:val="007B048E"/>
    <w:rsid w:val="007B0AE2"/>
    <w:rsid w:val="007B2DDB"/>
    <w:rsid w:val="007B6E02"/>
    <w:rsid w:val="007B73D1"/>
    <w:rsid w:val="007B7AEB"/>
    <w:rsid w:val="007C212C"/>
    <w:rsid w:val="007C2D27"/>
    <w:rsid w:val="007C4083"/>
    <w:rsid w:val="007C4A4C"/>
    <w:rsid w:val="007C4CB7"/>
    <w:rsid w:val="007C5389"/>
    <w:rsid w:val="007C68B9"/>
    <w:rsid w:val="007C6B1B"/>
    <w:rsid w:val="007C77DE"/>
    <w:rsid w:val="007D0159"/>
    <w:rsid w:val="007D2194"/>
    <w:rsid w:val="007D4082"/>
    <w:rsid w:val="007D536F"/>
    <w:rsid w:val="007D5F4A"/>
    <w:rsid w:val="007D75A2"/>
    <w:rsid w:val="007D7DD2"/>
    <w:rsid w:val="007E0A74"/>
    <w:rsid w:val="007E4074"/>
    <w:rsid w:val="007E68A0"/>
    <w:rsid w:val="007E7851"/>
    <w:rsid w:val="007F1674"/>
    <w:rsid w:val="007F66DF"/>
    <w:rsid w:val="008000BA"/>
    <w:rsid w:val="008001F5"/>
    <w:rsid w:val="00804FC2"/>
    <w:rsid w:val="00805737"/>
    <w:rsid w:val="0080580D"/>
    <w:rsid w:val="008060BE"/>
    <w:rsid w:val="008129E1"/>
    <w:rsid w:val="00814A74"/>
    <w:rsid w:val="00814A80"/>
    <w:rsid w:val="00816344"/>
    <w:rsid w:val="00816A80"/>
    <w:rsid w:val="00816BB6"/>
    <w:rsid w:val="0082081B"/>
    <w:rsid w:val="00821851"/>
    <w:rsid w:val="00822798"/>
    <w:rsid w:val="00823018"/>
    <w:rsid w:val="0082316B"/>
    <w:rsid w:val="008244F2"/>
    <w:rsid w:val="008253C8"/>
    <w:rsid w:val="0082553D"/>
    <w:rsid w:val="00825AEB"/>
    <w:rsid w:val="00825AF8"/>
    <w:rsid w:val="0082605F"/>
    <w:rsid w:val="008272B6"/>
    <w:rsid w:val="00831344"/>
    <w:rsid w:val="0083608A"/>
    <w:rsid w:val="00836BAB"/>
    <w:rsid w:val="008403CE"/>
    <w:rsid w:val="0084054A"/>
    <w:rsid w:val="00843D8D"/>
    <w:rsid w:val="00843E44"/>
    <w:rsid w:val="008453DB"/>
    <w:rsid w:val="008520EA"/>
    <w:rsid w:val="0085312E"/>
    <w:rsid w:val="00853CB7"/>
    <w:rsid w:val="00854D1F"/>
    <w:rsid w:val="00857340"/>
    <w:rsid w:val="00863749"/>
    <w:rsid w:val="00865865"/>
    <w:rsid w:val="00867559"/>
    <w:rsid w:val="0087174F"/>
    <w:rsid w:val="00871B7E"/>
    <w:rsid w:val="008721AB"/>
    <w:rsid w:val="00872FD6"/>
    <w:rsid w:val="00877D6C"/>
    <w:rsid w:val="00880BFC"/>
    <w:rsid w:val="008824E5"/>
    <w:rsid w:val="00883A50"/>
    <w:rsid w:val="0088425F"/>
    <w:rsid w:val="0088472D"/>
    <w:rsid w:val="00884B2D"/>
    <w:rsid w:val="00884F4A"/>
    <w:rsid w:val="0088537F"/>
    <w:rsid w:val="00885413"/>
    <w:rsid w:val="008857FE"/>
    <w:rsid w:val="00885FF9"/>
    <w:rsid w:val="00887524"/>
    <w:rsid w:val="0089261A"/>
    <w:rsid w:val="00892A4E"/>
    <w:rsid w:val="00892BE0"/>
    <w:rsid w:val="0089432B"/>
    <w:rsid w:val="00897018"/>
    <w:rsid w:val="008971B7"/>
    <w:rsid w:val="008A2E2E"/>
    <w:rsid w:val="008A3547"/>
    <w:rsid w:val="008A3A77"/>
    <w:rsid w:val="008A479A"/>
    <w:rsid w:val="008A4E3D"/>
    <w:rsid w:val="008B0806"/>
    <w:rsid w:val="008B1167"/>
    <w:rsid w:val="008B1B59"/>
    <w:rsid w:val="008B1EF5"/>
    <w:rsid w:val="008B2463"/>
    <w:rsid w:val="008B537B"/>
    <w:rsid w:val="008B5915"/>
    <w:rsid w:val="008B763C"/>
    <w:rsid w:val="008B7C4E"/>
    <w:rsid w:val="008C0450"/>
    <w:rsid w:val="008C2311"/>
    <w:rsid w:val="008C2D83"/>
    <w:rsid w:val="008C5D6F"/>
    <w:rsid w:val="008C74E4"/>
    <w:rsid w:val="008D0253"/>
    <w:rsid w:val="008D1E2F"/>
    <w:rsid w:val="008D4B91"/>
    <w:rsid w:val="008D5F71"/>
    <w:rsid w:val="008D6C47"/>
    <w:rsid w:val="008E1354"/>
    <w:rsid w:val="008E1D41"/>
    <w:rsid w:val="008E1FBD"/>
    <w:rsid w:val="008E2696"/>
    <w:rsid w:val="008E5234"/>
    <w:rsid w:val="008E62E9"/>
    <w:rsid w:val="008F0C6A"/>
    <w:rsid w:val="008F0D1E"/>
    <w:rsid w:val="008F13BC"/>
    <w:rsid w:val="008F1FDB"/>
    <w:rsid w:val="008F3518"/>
    <w:rsid w:val="008F4ABE"/>
    <w:rsid w:val="008F52C4"/>
    <w:rsid w:val="00900FBF"/>
    <w:rsid w:val="0090110C"/>
    <w:rsid w:val="009014DD"/>
    <w:rsid w:val="0090386C"/>
    <w:rsid w:val="00903B1C"/>
    <w:rsid w:val="00903C92"/>
    <w:rsid w:val="00903CE9"/>
    <w:rsid w:val="009058CB"/>
    <w:rsid w:val="009060DB"/>
    <w:rsid w:val="009077D8"/>
    <w:rsid w:val="00911BDC"/>
    <w:rsid w:val="00912C90"/>
    <w:rsid w:val="00913595"/>
    <w:rsid w:val="00915E1C"/>
    <w:rsid w:val="009206E8"/>
    <w:rsid w:val="009214A3"/>
    <w:rsid w:val="00921916"/>
    <w:rsid w:val="00921C76"/>
    <w:rsid w:val="00924033"/>
    <w:rsid w:val="009244EB"/>
    <w:rsid w:val="00930943"/>
    <w:rsid w:val="0093113F"/>
    <w:rsid w:val="00931BDC"/>
    <w:rsid w:val="009320EE"/>
    <w:rsid w:val="00935116"/>
    <w:rsid w:val="0093524F"/>
    <w:rsid w:val="00936301"/>
    <w:rsid w:val="009400AC"/>
    <w:rsid w:val="00940ACD"/>
    <w:rsid w:val="00940ACF"/>
    <w:rsid w:val="00941D2C"/>
    <w:rsid w:val="0094352E"/>
    <w:rsid w:val="00944E57"/>
    <w:rsid w:val="00945159"/>
    <w:rsid w:val="00945C85"/>
    <w:rsid w:val="00945D11"/>
    <w:rsid w:val="00946D77"/>
    <w:rsid w:val="0095189D"/>
    <w:rsid w:val="00952D92"/>
    <w:rsid w:val="00952FAF"/>
    <w:rsid w:val="00956692"/>
    <w:rsid w:val="009568B9"/>
    <w:rsid w:val="00957C26"/>
    <w:rsid w:val="00961195"/>
    <w:rsid w:val="00961FB9"/>
    <w:rsid w:val="00962137"/>
    <w:rsid w:val="00963578"/>
    <w:rsid w:val="0096697C"/>
    <w:rsid w:val="00973028"/>
    <w:rsid w:val="00973D19"/>
    <w:rsid w:val="009740DE"/>
    <w:rsid w:val="0097433B"/>
    <w:rsid w:val="009743D8"/>
    <w:rsid w:val="00975F67"/>
    <w:rsid w:val="00977360"/>
    <w:rsid w:val="00982043"/>
    <w:rsid w:val="0098273C"/>
    <w:rsid w:val="00982CAB"/>
    <w:rsid w:val="00982E91"/>
    <w:rsid w:val="00983B5E"/>
    <w:rsid w:val="009860B6"/>
    <w:rsid w:val="00987769"/>
    <w:rsid w:val="00987D32"/>
    <w:rsid w:val="009908BB"/>
    <w:rsid w:val="009913CF"/>
    <w:rsid w:val="00992474"/>
    <w:rsid w:val="00992488"/>
    <w:rsid w:val="0099465D"/>
    <w:rsid w:val="00994F1D"/>
    <w:rsid w:val="00996DC0"/>
    <w:rsid w:val="00997D86"/>
    <w:rsid w:val="009A0794"/>
    <w:rsid w:val="009A0D4A"/>
    <w:rsid w:val="009A2674"/>
    <w:rsid w:val="009A3BC3"/>
    <w:rsid w:val="009A4ABE"/>
    <w:rsid w:val="009A5347"/>
    <w:rsid w:val="009B04C1"/>
    <w:rsid w:val="009B2A76"/>
    <w:rsid w:val="009B4917"/>
    <w:rsid w:val="009B5E14"/>
    <w:rsid w:val="009B6172"/>
    <w:rsid w:val="009B63FE"/>
    <w:rsid w:val="009B74EA"/>
    <w:rsid w:val="009C197F"/>
    <w:rsid w:val="009C2090"/>
    <w:rsid w:val="009C3EDB"/>
    <w:rsid w:val="009C3FB5"/>
    <w:rsid w:val="009C4077"/>
    <w:rsid w:val="009C40F9"/>
    <w:rsid w:val="009C5524"/>
    <w:rsid w:val="009D50D2"/>
    <w:rsid w:val="009D659C"/>
    <w:rsid w:val="009D7888"/>
    <w:rsid w:val="009E0389"/>
    <w:rsid w:val="009E0447"/>
    <w:rsid w:val="009E19A5"/>
    <w:rsid w:val="009E1A03"/>
    <w:rsid w:val="009E1A23"/>
    <w:rsid w:val="009E206F"/>
    <w:rsid w:val="009E2FBC"/>
    <w:rsid w:val="009E38DC"/>
    <w:rsid w:val="009E3A8B"/>
    <w:rsid w:val="009E6AC4"/>
    <w:rsid w:val="009E7914"/>
    <w:rsid w:val="009E7A60"/>
    <w:rsid w:val="009F3165"/>
    <w:rsid w:val="009F35F6"/>
    <w:rsid w:val="009F496D"/>
    <w:rsid w:val="009F5568"/>
    <w:rsid w:val="009F5D0F"/>
    <w:rsid w:val="009F690B"/>
    <w:rsid w:val="009F7F85"/>
    <w:rsid w:val="00A002A9"/>
    <w:rsid w:val="00A026DE"/>
    <w:rsid w:val="00A0502A"/>
    <w:rsid w:val="00A05422"/>
    <w:rsid w:val="00A05485"/>
    <w:rsid w:val="00A11834"/>
    <w:rsid w:val="00A12634"/>
    <w:rsid w:val="00A12FD9"/>
    <w:rsid w:val="00A135FC"/>
    <w:rsid w:val="00A15E1E"/>
    <w:rsid w:val="00A1777F"/>
    <w:rsid w:val="00A23080"/>
    <w:rsid w:val="00A23595"/>
    <w:rsid w:val="00A24D10"/>
    <w:rsid w:val="00A25725"/>
    <w:rsid w:val="00A27146"/>
    <w:rsid w:val="00A31454"/>
    <w:rsid w:val="00A3309C"/>
    <w:rsid w:val="00A33D83"/>
    <w:rsid w:val="00A34819"/>
    <w:rsid w:val="00A34C84"/>
    <w:rsid w:val="00A40E79"/>
    <w:rsid w:val="00A4131E"/>
    <w:rsid w:val="00A41A8E"/>
    <w:rsid w:val="00A41F3F"/>
    <w:rsid w:val="00A42B9F"/>
    <w:rsid w:val="00A43382"/>
    <w:rsid w:val="00A474DF"/>
    <w:rsid w:val="00A5014C"/>
    <w:rsid w:val="00A51B95"/>
    <w:rsid w:val="00A5310D"/>
    <w:rsid w:val="00A53A26"/>
    <w:rsid w:val="00A5462B"/>
    <w:rsid w:val="00A61F73"/>
    <w:rsid w:val="00A6214F"/>
    <w:rsid w:val="00A62403"/>
    <w:rsid w:val="00A62FC2"/>
    <w:rsid w:val="00A63434"/>
    <w:rsid w:val="00A638E8"/>
    <w:rsid w:val="00A63F8F"/>
    <w:rsid w:val="00A64D23"/>
    <w:rsid w:val="00A651BF"/>
    <w:rsid w:val="00A66FBE"/>
    <w:rsid w:val="00A67C1E"/>
    <w:rsid w:val="00A7066F"/>
    <w:rsid w:val="00A71CF0"/>
    <w:rsid w:val="00A72D95"/>
    <w:rsid w:val="00A73C2B"/>
    <w:rsid w:val="00A74C22"/>
    <w:rsid w:val="00A7576C"/>
    <w:rsid w:val="00A757BB"/>
    <w:rsid w:val="00A759B0"/>
    <w:rsid w:val="00A76381"/>
    <w:rsid w:val="00A77A0C"/>
    <w:rsid w:val="00A8165B"/>
    <w:rsid w:val="00A817E4"/>
    <w:rsid w:val="00A82C0F"/>
    <w:rsid w:val="00A847F7"/>
    <w:rsid w:val="00A87311"/>
    <w:rsid w:val="00A87792"/>
    <w:rsid w:val="00A91B08"/>
    <w:rsid w:val="00A92764"/>
    <w:rsid w:val="00A93DB3"/>
    <w:rsid w:val="00A945B5"/>
    <w:rsid w:val="00A95786"/>
    <w:rsid w:val="00A96218"/>
    <w:rsid w:val="00A963FD"/>
    <w:rsid w:val="00A97268"/>
    <w:rsid w:val="00A979F3"/>
    <w:rsid w:val="00AA0137"/>
    <w:rsid w:val="00AA1C5E"/>
    <w:rsid w:val="00AA34BF"/>
    <w:rsid w:val="00AA429F"/>
    <w:rsid w:val="00AA4C3D"/>
    <w:rsid w:val="00AA4D3F"/>
    <w:rsid w:val="00AA679C"/>
    <w:rsid w:val="00AA6E8F"/>
    <w:rsid w:val="00AA6F70"/>
    <w:rsid w:val="00AA7291"/>
    <w:rsid w:val="00AA7C72"/>
    <w:rsid w:val="00AA7D39"/>
    <w:rsid w:val="00AB05C4"/>
    <w:rsid w:val="00AB159A"/>
    <w:rsid w:val="00AB1B83"/>
    <w:rsid w:val="00AB2470"/>
    <w:rsid w:val="00AB2604"/>
    <w:rsid w:val="00AB2607"/>
    <w:rsid w:val="00AB2C74"/>
    <w:rsid w:val="00AB312E"/>
    <w:rsid w:val="00AB3646"/>
    <w:rsid w:val="00AB4185"/>
    <w:rsid w:val="00AB5119"/>
    <w:rsid w:val="00AC051A"/>
    <w:rsid w:val="00AC248B"/>
    <w:rsid w:val="00AC253F"/>
    <w:rsid w:val="00AC2981"/>
    <w:rsid w:val="00AC2D3A"/>
    <w:rsid w:val="00AC6112"/>
    <w:rsid w:val="00AC7679"/>
    <w:rsid w:val="00AD03B1"/>
    <w:rsid w:val="00AD344F"/>
    <w:rsid w:val="00AD3D8B"/>
    <w:rsid w:val="00AD5BEF"/>
    <w:rsid w:val="00AD6825"/>
    <w:rsid w:val="00AE1643"/>
    <w:rsid w:val="00AE5F50"/>
    <w:rsid w:val="00AE7E43"/>
    <w:rsid w:val="00AE7F06"/>
    <w:rsid w:val="00AF154C"/>
    <w:rsid w:val="00AF3086"/>
    <w:rsid w:val="00AF3A86"/>
    <w:rsid w:val="00AF4F11"/>
    <w:rsid w:val="00AF739F"/>
    <w:rsid w:val="00AF7D62"/>
    <w:rsid w:val="00AF7E9B"/>
    <w:rsid w:val="00B01518"/>
    <w:rsid w:val="00B02486"/>
    <w:rsid w:val="00B02A43"/>
    <w:rsid w:val="00B031D0"/>
    <w:rsid w:val="00B03B23"/>
    <w:rsid w:val="00B0504D"/>
    <w:rsid w:val="00B06936"/>
    <w:rsid w:val="00B06CC8"/>
    <w:rsid w:val="00B109E8"/>
    <w:rsid w:val="00B10F6E"/>
    <w:rsid w:val="00B1180C"/>
    <w:rsid w:val="00B11B74"/>
    <w:rsid w:val="00B13BBB"/>
    <w:rsid w:val="00B14FD6"/>
    <w:rsid w:val="00B14FFF"/>
    <w:rsid w:val="00B165F8"/>
    <w:rsid w:val="00B16AD1"/>
    <w:rsid w:val="00B17886"/>
    <w:rsid w:val="00B2176E"/>
    <w:rsid w:val="00B21E52"/>
    <w:rsid w:val="00B23600"/>
    <w:rsid w:val="00B237D9"/>
    <w:rsid w:val="00B23D70"/>
    <w:rsid w:val="00B30C63"/>
    <w:rsid w:val="00B335FC"/>
    <w:rsid w:val="00B33A3C"/>
    <w:rsid w:val="00B35837"/>
    <w:rsid w:val="00B36052"/>
    <w:rsid w:val="00B36BD4"/>
    <w:rsid w:val="00B453A7"/>
    <w:rsid w:val="00B455FD"/>
    <w:rsid w:val="00B47606"/>
    <w:rsid w:val="00B47921"/>
    <w:rsid w:val="00B50BFA"/>
    <w:rsid w:val="00B50CDB"/>
    <w:rsid w:val="00B51101"/>
    <w:rsid w:val="00B51446"/>
    <w:rsid w:val="00B544F2"/>
    <w:rsid w:val="00B57F7B"/>
    <w:rsid w:val="00B6091C"/>
    <w:rsid w:val="00B61434"/>
    <w:rsid w:val="00B64925"/>
    <w:rsid w:val="00B66283"/>
    <w:rsid w:val="00B679A2"/>
    <w:rsid w:val="00B67CFA"/>
    <w:rsid w:val="00B722B5"/>
    <w:rsid w:val="00B732DB"/>
    <w:rsid w:val="00B74401"/>
    <w:rsid w:val="00B74993"/>
    <w:rsid w:val="00B75E84"/>
    <w:rsid w:val="00B7698C"/>
    <w:rsid w:val="00B76BC3"/>
    <w:rsid w:val="00B77466"/>
    <w:rsid w:val="00B81E78"/>
    <w:rsid w:val="00B822FE"/>
    <w:rsid w:val="00B823AA"/>
    <w:rsid w:val="00B82E27"/>
    <w:rsid w:val="00B87007"/>
    <w:rsid w:val="00B876B1"/>
    <w:rsid w:val="00B9005A"/>
    <w:rsid w:val="00B91FF2"/>
    <w:rsid w:val="00B92DE1"/>
    <w:rsid w:val="00B93EED"/>
    <w:rsid w:val="00B94816"/>
    <w:rsid w:val="00B94F99"/>
    <w:rsid w:val="00B9731F"/>
    <w:rsid w:val="00B97EE9"/>
    <w:rsid w:val="00BA2072"/>
    <w:rsid w:val="00BA3D30"/>
    <w:rsid w:val="00BA50A2"/>
    <w:rsid w:val="00BA5797"/>
    <w:rsid w:val="00BB049D"/>
    <w:rsid w:val="00BB09FC"/>
    <w:rsid w:val="00BB0CD1"/>
    <w:rsid w:val="00BB1BE1"/>
    <w:rsid w:val="00BB1D7F"/>
    <w:rsid w:val="00BB2F7B"/>
    <w:rsid w:val="00BB5CB5"/>
    <w:rsid w:val="00BB7E9A"/>
    <w:rsid w:val="00BC1410"/>
    <w:rsid w:val="00BC4158"/>
    <w:rsid w:val="00BC5289"/>
    <w:rsid w:val="00BD2FE7"/>
    <w:rsid w:val="00BD670D"/>
    <w:rsid w:val="00BD6ACE"/>
    <w:rsid w:val="00BD7754"/>
    <w:rsid w:val="00BE1224"/>
    <w:rsid w:val="00BE1A31"/>
    <w:rsid w:val="00BE23B5"/>
    <w:rsid w:val="00BE29FC"/>
    <w:rsid w:val="00BE398B"/>
    <w:rsid w:val="00BE3BB1"/>
    <w:rsid w:val="00BE4338"/>
    <w:rsid w:val="00BE46A7"/>
    <w:rsid w:val="00BE48F5"/>
    <w:rsid w:val="00BE7790"/>
    <w:rsid w:val="00C00883"/>
    <w:rsid w:val="00C03561"/>
    <w:rsid w:val="00C04BA2"/>
    <w:rsid w:val="00C04C34"/>
    <w:rsid w:val="00C05358"/>
    <w:rsid w:val="00C05EF1"/>
    <w:rsid w:val="00C06C33"/>
    <w:rsid w:val="00C06E57"/>
    <w:rsid w:val="00C10B40"/>
    <w:rsid w:val="00C11EAE"/>
    <w:rsid w:val="00C137D4"/>
    <w:rsid w:val="00C154E9"/>
    <w:rsid w:val="00C16803"/>
    <w:rsid w:val="00C17A88"/>
    <w:rsid w:val="00C2381E"/>
    <w:rsid w:val="00C253AB"/>
    <w:rsid w:val="00C253D6"/>
    <w:rsid w:val="00C30A3D"/>
    <w:rsid w:val="00C3199C"/>
    <w:rsid w:val="00C32E1A"/>
    <w:rsid w:val="00C34F13"/>
    <w:rsid w:val="00C35CE6"/>
    <w:rsid w:val="00C37855"/>
    <w:rsid w:val="00C4022B"/>
    <w:rsid w:val="00C40929"/>
    <w:rsid w:val="00C409CE"/>
    <w:rsid w:val="00C40CE7"/>
    <w:rsid w:val="00C411B8"/>
    <w:rsid w:val="00C434A8"/>
    <w:rsid w:val="00C458D1"/>
    <w:rsid w:val="00C46D6F"/>
    <w:rsid w:val="00C504CD"/>
    <w:rsid w:val="00C54A51"/>
    <w:rsid w:val="00C63046"/>
    <w:rsid w:val="00C63F72"/>
    <w:rsid w:val="00C646FA"/>
    <w:rsid w:val="00C6560D"/>
    <w:rsid w:val="00C6706D"/>
    <w:rsid w:val="00C676B8"/>
    <w:rsid w:val="00C706D2"/>
    <w:rsid w:val="00C70AFD"/>
    <w:rsid w:val="00C75264"/>
    <w:rsid w:val="00C77BBB"/>
    <w:rsid w:val="00C80AB3"/>
    <w:rsid w:val="00C8281F"/>
    <w:rsid w:val="00C830A5"/>
    <w:rsid w:val="00C83BCF"/>
    <w:rsid w:val="00C846C3"/>
    <w:rsid w:val="00C84EBA"/>
    <w:rsid w:val="00C852FB"/>
    <w:rsid w:val="00C861CA"/>
    <w:rsid w:val="00C8676C"/>
    <w:rsid w:val="00C87389"/>
    <w:rsid w:val="00C874D8"/>
    <w:rsid w:val="00C87D32"/>
    <w:rsid w:val="00C87FCC"/>
    <w:rsid w:val="00C90B49"/>
    <w:rsid w:val="00C91F32"/>
    <w:rsid w:val="00C920B7"/>
    <w:rsid w:val="00C920D3"/>
    <w:rsid w:val="00C92315"/>
    <w:rsid w:val="00C93F52"/>
    <w:rsid w:val="00C95DE3"/>
    <w:rsid w:val="00CA0164"/>
    <w:rsid w:val="00CA315F"/>
    <w:rsid w:val="00CA33DD"/>
    <w:rsid w:val="00CA348B"/>
    <w:rsid w:val="00CB08CA"/>
    <w:rsid w:val="00CB29F1"/>
    <w:rsid w:val="00CB4DEF"/>
    <w:rsid w:val="00CB629E"/>
    <w:rsid w:val="00CC0092"/>
    <w:rsid w:val="00CC073E"/>
    <w:rsid w:val="00CC0BE7"/>
    <w:rsid w:val="00CC2A73"/>
    <w:rsid w:val="00CC4450"/>
    <w:rsid w:val="00CC462E"/>
    <w:rsid w:val="00CC481F"/>
    <w:rsid w:val="00CC4922"/>
    <w:rsid w:val="00CC613F"/>
    <w:rsid w:val="00CC78EB"/>
    <w:rsid w:val="00CD0CCA"/>
    <w:rsid w:val="00CD1A32"/>
    <w:rsid w:val="00CD1AF2"/>
    <w:rsid w:val="00CD1C40"/>
    <w:rsid w:val="00CD2BB0"/>
    <w:rsid w:val="00CD6CC6"/>
    <w:rsid w:val="00CD7A06"/>
    <w:rsid w:val="00CE1842"/>
    <w:rsid w:val="00CE1B51"/>
    <w:rsid w:val="00CE3919"/>
    <w:rsid w:val="00CE3A5C"/>
    <w:rsid w:val="00CE6BF0"/>
    <w:rsid w:val="00CE77FA"/>
    <w:rsid w:val="00CF0030"/>
    <w:rsid w:val="00CF0A2A"/>
    <w:rsid w:val="00CF37C0"/>
    <w:rsid w:val="00CF4243"/>
    <w:rsid w:val="00CF5CE8"/>
    <w:rsid w:val="00CF5EDD"/>
    <w:rsid w:val="00CF621E"/>
    <w:rsid w:val="00CF65EF"/>
    <w:rsid w:val="00D037F1"/>
    <w:rsid w:val="00D0498D"/>
    <w:rsid w:val="00D06B37"/>
    <w:rsid w:val="00D06B5D"/>
    <w:rsid w:val="00D1005E"/>
    <w:rsid w:val="00D165CD"/>
    <w:rsid w:val="00D2087E"/>
    <w:rsid w:val="00D23973"/>
    <w:rsid w:val="00D2398A"/>
    <w:rsid w:val="00D23BE3"/>
    <w:rsid w:val="00D24D6F"/>
    <w:rsid w:val="00D25CE2"/>
    <w:rsid w:val="00D2654D"/>
    <w:rsid w:val="00D276A7"/>
    <w:rsid w:val="00D27842"/>
    <w:rsid w:val="00D31865"/>
    <w:rsid w:val="00D32150"/>
    <w:rsid w:val="00D32EFA"/>
    <w:rsid w:val="00D335D3"/>
    <w:rsid w:val="00D40EED"/>
    <w:rsid w:val="00D41BE2"/>
    <w:rsid w:val="00D41F45"/>
    <w:rsid w:val="00D43FD9"/>
    <w:rsid w:val="00D459CC"/>
    <w:rsid w:val="00D45A21"/>
    <w:rsid w:val="00D4607E"/>
    <w:rsid w:val="00D467E5"/>
    <w:rsid w:val="00D469B7"/>
    <w:rsid w:val="00D47C91"/>
    <w:rsid w:val="00D50051"/>
    <w:rsid w:val="00D51272"/>
    <w:rsid w:val="00D523AC"/>
    <w:rsid w:val="00D55D80"/>
    <w:rsid w:val="00D5632B"/>
    <w:rsid w:val="00D578EA"/>
    <w:rsid w:val="00D606DE"/>
    <w:rsid w:val="00D61437"/>
    <w:rsid w:val="00D61611"/>
    <w:rsid w:val="00D61F49"/>
    <w:rsid w:val="00D6456C"/>
    <w:rsid w:val="00D64773"/>
    <w:rsid w:val="00D64B3F"/>
    <w:rsid w:val="00D655F5"/>
    <w:rsid w:val="00D65A2E"/>
    <w:rsid w:val="00D72812"/>
    <w:rsid w:val="00D7321C"/>
    <w:rsid w:val="00D73F03"/>
    <w:rsid w:val="00D75A39"/>
    <w:rsid w:val="00D76789"/>
    <w:rsid w:val="00D775F8"/>
    <w:rsid w:val="00D86201"/>
    <w:rsid w:val="00D8639B"/>
    <w:rsid w:val="00D866DE"/>
    <w:rsid w:val="00D87262"/>
    <w:rsid w:val="00D92A18"/>
    <w:rsid w:val="00D93834"/>
    <w:rsid w:val="00D93EF1"/>
    <w:rsid w:val="00D94506"/>
    <w:rsid w:val="00D9452A"/>
    <w:rsid w:val="00D94636"/>
    <w:rsid w:val="00D94812"/>
    <w:rsid w:val="00D95084"/>
    <w:rsid w:val="00D972E5"/>
    <w:rsid w:val="00DA1965"/>
    <w:rsid w:val="00DA2A8C"/>
    <w:rsid w:val="00DA5892"/>
    <w:rsid w:val="00DC11A6"/>
    <w:rsid w:val="00DC3CF2"/>
    <w:rsid w:val="00DC4A39"/>
    <w:rsid w:val="00DC5354"/>
    <w:rsid w:val="00DC5950"/>
    <w:rsid w:val="00DC7AC0"/>
    <w:rsid w:val="00DD11E3"/>
    <w:rsid w:val="00DD214A"/>
    <w:rsid w:val="00DD2C91"/>
    <w:rsid w:val="00DD3A30"/>
    <w:rsid w:val="00DD7222"/>
    <w:rsid w:val="00DD7C5C"/>
    <w:rsid w:val="00DE41B6"/>
    <w:rsid w:val="00DE4D27"/>
    <w:rsid w:val="00DE61E4"/>
    <w:rsid w:val="00DE645F"/>
    <w:rsid w:val="00DE6B7D"/>
    <w:rsid w:val="00DE7772"/>
    <w:rsid w:val="00DF0D89"/>
    <w:rsid w:val="00DF13CD"/>
    <w:rsid w:val="00DF2DC3"/>
    <w:rsid w:val="00DF3885"/>
    <w:rsid w:val="00DF5375"/>
    <w:rsid w:val="00DF72BF"/>
    <w:rsid w:val="00E0106E"/>
    <w:rsid w:val="00E039AE"/>
    <w:rsid w:val="00E04180"/>
    <w:rsid w:val="00E04740"/>
    <w:rsid w:val="00E05059"/>
    <w:rsid w:val="00E06E24"/>
    <w:rsid w:val="00E10657"/>
    <w:rsid w:val="00E10C69"/>
    <w:rsid w:val="00E10DAF"/>
    <w:rsid w:val="00E11EEF"/>
    <w:rsid w:val="00E12187"/>
    <w:rsid w:val="00E12898"/>
    <w:rsid w:val="00E13A01"/>
    <w:rsid w:val="00E14B19"/>
    <w:rsid w:val="00E21293"/>
    <w:rsid w:val="00E2266E"/>
    <w:rsid w:val="00E229E1"/>
    <w:rsid w:val="00E2345C"/>
    <w:rsid w:val="00E243BB"/>
    <w:rsid w:val="00E272CF"/>
    <w:rsid w:val="00E30864"/>
    <w:rsid w:val="00E31733"/>
    <w:rsid w:val="00E34588"/>
    <w:rsid w:val="00E35A49"/>
    <w:rsid w:val="00E36B51"/>
    <w:rsid w:val="00E36C38"/>
    <w:rsid w:val="00E370EB"/>
    <w:rsid w:val="00E3713B"/>
    <w:rsid w:val="00E414E2"/>
    <w:rsid w:val="00E417D7"/>
    <w:rsid w:val="00E41A2A"/>
    <w:rsid w:val="00E427A3"/>
    <w:rsid w:val="00E43645"/>
    <w:rsid w:val="00E44339"/>
    <w:rsid w:val="00E44D2A"/>
    <w:rsid w:val="00E44DF7"/>
    <w:rsid w:val="00E4593E"/>
    <w:rsid w:val="00E462DB"/>
    <w:rsid w:val="00E50BD7"/>
    <w:rsid w:val="00E51A60"/>
    <w:rsid w:val="00E535F8"/>
    <w:rsid w:val="00E5626B"/>
    <w:rsid w:val="00E571CF"/>
    <w:rsid w:val="00E57730"/>
    <w:rsid w:val="00E57BC3"/>
    <w:rsid w:val="00E6041B"/>
    <w:rsid w:val="00E60B7B"/>
    <w:rsid w:val="00E647DF"/>
    <w:rsid w:val="00E65766"/>
    <w:rsid w:val="00E658F9"/>
    <w:rsid w:val="00E66A2E"/>
    <w:rsid w:val="00E670B2"/>
    <w:rsid w:val="00E6747C"/>
    <w:rsid w:val="00E67891"/>
    <w:rsid w:val="00E71D3F"/>
    <w:rsid w:val="00E7250E"/>
    <w:rsid w:val="00E72A8F"/>
    <w:rsid w:val="00E73504"/>
    <w:rsid w:val="00E75875"/>
    <w:rsid w:val="00E81083"/>
    <w:rsid w:val="00E81865"/>
    <w:rsid w:val="00E81DC2"/>
    <w:rsid w:val="00E83A8A"/>
    <w:rsid w:val="00E858B1"/>
    <w:rsid w:val="00E8619E"/>
    <w:rsid w:val="00E870F8"/>
    <w:rsid w:val="00E87E63"/>
    <w:rsid w:val="00E90739"/>
    <w:rsid w:val="00E91B42"/>
    <w:rsid w:val="00E92D45"/>
    <w:rsid w:val="00E92D52"/>
    <w:rsid w:val="00E93ABC"/>
    <w:rsid w:val="00E9757C"/>
    <w:rsid w:val="00EA0FBC"/>
    <w:rsid w:val="00EA33BB"/>
    <w:rsid w:val="00EA4F10"/>
    <w:rsid w:val="00EA54C6"/>
    <w:rsid w:val="00EA6AE5"/>
    <w:rsid w:val="00EA6BFF"/>
    <w:rsid w:val="00EA7523"/>
    <w:rsid w:val="00EA77EB"/>
    <w:rsid w:val="00EA7956"/>
    <w:rsid w:val="00EA7A05"/>
    <w:rsid w:val="00EB13BC"/>
    <w:rsid w:val="00EB1E0E"/>
    <w:rsid w:val="00EB2E7D"/>
    <w:rsid w:val="00EB3129"/>
    <w:rsid w:val="00EB7245"/>
    <w:rsid w:val="00EC0CB8"/>
    <w:rsid w:val="00EC2D5E"/>
    <w:rsid w:val="00EC353B"/>
    <w:rsid w:val="00EC45B6"/>
    <w:rsid w:val="00EC4B88"/>
    <w:rsid w:val="00EC53C9"/>
    <w:rsid w:val="00EC5432"/>
    <w:rsid w:val="00EC6312"/>
    <w:rsid w:val="00EC7287"/>
    <w:rsid w:val="00ED3764"/>
    <w:rsid w:val="00ED3FD5"/>
    <w:rsid w:val="00ED473A"/>
    <w:rsid w:val="00ED52E1"/>
    <w:rsid w:val="00ED763A"/>
    <w:rsid w:val="00ED77DA"/>
    <w:rsid w:val="00EE19EA"/>
    <w:rsid w:val="00EE201B"/>
    <w:rsid w:val="00EE2662"/>
    <w:rsid w:val="00EE2D9F"/>
    <w:rsid w:val="00EE34D5"/>
    <w:rsid w:val="00EE36D2"/>
    <w:rsid w:val="00EE59DD"/>
    <w:rsid w:val="00EE75F0"/>
    <w:rsid w:val="00EF0732"/>
    <w:rsid w:val="00EF22E3"/>
    <w:rsid w:val="00EF23D1"/>
    <w:rsid w:val="00EF3535"/>
    <w:rsid w:val="00F01EDC"/>
    <w:rsid w:val="00F02A36"/>
    <w:rsid w:val="00F02A99"/>
    <w:rsid w:val="00F0479B"/>
    <w:rsid w:val="00F0481B"/>
    <w:rsid w:val="00F06238"/>
    <w:rsid w:val="00F13254"/>
    <w:rsid w:val="00F14E87"/>
    <w:rsid w:val="00F152C7"/>
    <w:rsid w:val="00F15C56"/>
    <w:rsid w:val="00F16EB1"/>
    <w:rsid w:val="00F202D7"/>
    <w:rsid w:val="00F21E6F"/>
    <w:rsid w:val="00F241EB"/>
    <w:rsid w:val="00F25E40"/>
    <w:rsid w:val="00F272EC"/>
    <w:rsid w:val="00F27EA3"/>
    <w:rsid w:val="00F32973"/>
    <w:rsid w:val="00F3314C"/>
    <w:rsid w:val="00F3570D"/>
    <w:rsid w:val="00F37F40"/>
    <w:rsid w:val="00F42D8E"/>
    <w:rsid w:val="00F44410"/>
    <w:rsid w:val="00F44776"/>
    <w:rsid w:val="00F46C23"/>
    <w:rsid w:val="00F46E68"/>
    <w:rsid w:val="00F55186"/>
    <w:rsid w:val="00F56087"/>
    <w:rsid w:val="00F57170"/>
    <w:rsid w:val="00F607D3"/>
    <w:rsid w:val="00F61AFA"/>
    <w:rsid w:val="00F61DC1"/>
    <w:rsid w:val="00F61E62"/>
    <w:rsid w:val="00F62F09"/>
    <w:rsid w:val="00F64672"/>
    <w:rsid w:val="00F674A9"/>
    <w:rsid w:val="00F71913"/>
    <w:rsid w:val="00F7273C"/>
    <w:rsid w:val="00F7743D"/>
    <w:rsid w:val="00F77CC9"/>
    <w:rsid w:val="00F77D23"/>
    <w:rsid w:val="00F812AB"/>
    <w:rsid w:val="00F814AD"/>
    <w:rsid w:val="00F826C7"/>
    <w:rsid w:val="00F82AEA"/>
    <w:rsid w:val="00F84F83"/>
    <w:rsid w:val="00F8579E"/>
    <w:rsid w:val="00F85A5E"/>
    <w:rsid w:val="00F86B94"/>
    <w:rsid w:val="00F8722F"/>
    <w:rsid w:val="00F874D1"/>
    <w:rsid w:val="00F8764E"/>
    <w:rsid w:val="00F909C3"/>
    <w:rsid w:val="00F915C2"/>
    <w:rsid w:val="00F93530"/>
    <w:rsid w:val="00F93F8E"/>
    <w:rsid w:val="00F94A9C"/>
    <w:rsid w:val="00F9582C"/>
    <w:rsid w:val="00F95D3D"/>
    <w:rsid w:val="00F95D5C"/>
    <w:rsid w:val="00FA4FA9"/>
    <w:rsid w:val="00FA6B38"/>
    <w:rsid w:val="00FB02F5"/>
    <w:rsid w:val="00FB05FC"/>
    <w:rsid w:val="00FB127F"/>
    <w:rsid w:val="00FB1EB3"/>
    <w:rsid w:val="00FB221F"/>
    <w:rsid w:val="00FB3E06"/>
    <w:rsid w:val="00FB508C"/>
    <w:rsid w:val="00FB5CB6"/>
    <w:rsid w:val="00FC1144"/>
    <w:rsid w:val="00FC23BC"/>
    <w:rsid w:val="00FC3843"/>
    <w:rsid w:val="00FC3DAD"/>
    <w:rsid w:val="00FC4455"/>
    <w:rsid w:val="00FD1DE3"/>
    <w:rsid w:val="00FD3156"/>
    <w:rsid w:val="00FD5205"/>
    <w:rsid w:val="00FD5A15"/>
    <w:rsid w:val="00FD5E63"/>
    <w:rsid w:val="00FD6DDF"/>
    <w:rsid w:val="00FD70D7"/>
    <w:rsid w:val="00FE0575"/>
    <w:rsid w:val="00FE10D8"/>
    <w:rsid w:val="00FE255A"/>
    <w:rsid w:val="00FE2F54"/>
    <w:rsid w:val="00FE4625"/>
    <w:rsid w:val="00FE73F0"/>
    <w:rsid w:val="00FF20DC"/>
    <w:rsid w:val="00FF4BE3"/>
    <w:rsid w:val="00FF6E8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it-IT" w:eastAsia="en-US" w:bidi="ar-SA"/>
      </w:rPr>
    </w:rPrDefault>
    <w:pPrDefault>
      <w:pPr>
        <w:spacing w:after="120"/>
        <w:ind w:left="6" w:hanging="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5EDD"/>
  </w:style>
  <w:style w:type="paragraph" w:styleId="Titolo1">
    <w:name w:val="heading 1"/>
    <w:basedOn w:val="Normale"/>
    <w:next w:val="Normale"/>
    <w:link w:val="Titolo1Carattere"/>
    <w:uiPriority w:val="9"/>
    <w:qFormat/>
    <w:rsid w:val="00171D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116A7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71DC6"/>
    <w:rPr>
      <w:rFonts w:asciiTheme="majorHAnsi" w:eastAsiaTheme="majorEastAsia" w:hAnsiTheme="majorHAnsi" w:cstheme="majorBidi"/>
      <w:color w:val="2F5496" w:themeColor="accent1" w:themeShade="BF"/>
      <w:sz w:val="32"/>
      <w:szCs w:val="32"/>
    </w:rPr>
  </w:style>
  <w:style w:type="paragraph" w:styleId="Titolo">
    <w:name w:val="Title"/>
    <w:basedOn w:val="Normale"/>
    <w:next w:val="Normale"/>
    <w:link w:val="TitoloCarattere"/>
    <w:uiPriority w:val="10"/>
    <w:qFormat/>
    <w:rsid w:val="00171DC6"/>
    <w:pPr>
      <w:spacing w:after="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71DC6"/>
    <w:rPr>
      <w:rFonts w:asciiTheme="majorHAnsi" w:eastAsiaTheme="majorEastAsia" w:hAnsiTheme="majorHAnsi" w:cstheme="majorBidi"/>
      <w:spacing w:val="-10"/>
      <w:kern w:val="28"/>
      <w:sz w:val="56"/>
      <w:szCs w:val="56"/>
    </w:rPr>
  </w:style>
  <w:style w:type="character" w:styleId="Enfasigrassetto">
    <w:name w:val="Strong"/>
    <w:basedOn w:val="Carpredefinitoparagrafo"/>
    <w:uiPriority w:val="22"/>
    <w:qFormat/>
    <w:rsid w:val="00171DC6"/>
    <w:rPr>
      <w:b/>
      <w:bCs/>
    </w:rPr>
  </w:style>
  <w:style w:type="paragraph" w:styleId="Paragrafoelenco">
    <w:name w:val="List Paragraph"/>
    <w:basedOn w:val="Normale"/>
    <w:uiPriority w:val="34"/>
    <w:qFormat/>
    <w:rsid w:val="00000758"/>
    <w:pPr>
      <w:ind w:left="720"/>
      <w:contextualSpacing/>
    </w:pPr>
  </w:style>
  <w:style w:type="paragraph" w:styleId="Titolosommario">
    <w:name w:val="TOC Heading"/>
    <w:basedOn w:val="Titolo1"/>
    <w:next w:val="Normale"/>
    <w:uiPriority w:val="39"/>
    <w:unhideWhenUsed/>
    <w:qFormat/>
    <w:rsid w:val="00090256"/>
    <w:pPr>
      <w:spacing w:line="259" w:lineRule="auto"/>
      <w:ind w:left="0" w:firstLine="0"/>
      <w:jc w:val="left"/>
      <w:outlineLvl w:val="9"/>
    </w:pPr>
    <w:rPr>
      <w:lang w:eastAsia="it-IT"/>
    </w:rPr>
  </w:style>
  <w:style w:type="paragraph" w:styleId="Sommario1">
    <w:name w:val="toc 1"/>
    <w:basedOn w:val="Normale"/>
    <w:next w:val="Normale"/>
    <w:autoRedefine/>
    <w:uiPriority w:val="39"/>
    <w:unhideWhenUsed/>
    <w:rsid w:val="00A15E1E"/>
    <w:pPr>
      <w:tabs>
        <w:tab w:val="left" w:pos="567"/>
        <w:tab w:val="right" w:leader="dot" w:pos="9628"/>
      </w:tabs>
      <w:spacing w:after="100" w:line="360" w:lineRule="auto"/>
      <w:ind w:left="0"/>
    </w:pPr>
  </w:style>
  <w:style w:type="character" w:styleId="Collegamentoipertestuale">
    <w:name w:val="Hyperlink"/>
    <w:basedOn w:val="Carpredefinitoparagrafo"/>
    <w:uiPriority w:val="99"/>
    <w:unhideWhenUsed/>
    <w:rsid w:val="00090256"/>
    <w:rPr>
      <w:color w:val="0563C1" w:themeColor="hyperlink"/>
      <w:u w:val="single"/>
    </w:rPr>
  </w:style>
  <w:style w:type="paragraph" w:styleId="Testofumetto">
    <w:name w:val="Balloon Text"/>
    <w:basedOn w:val="Normale"/>
    <w:link w:val="TestofumettoCarattere"/>
    <w:uiPriority w:val="99"/>
    <w:semiHidden/>
    <w:unhideWhenUsed/>
    <w:rsid w:val="001B6BF5"/>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6BF5"/>
    <w:rPr>
      <w:rFonts w:ascii="Segoe UI" w:hAnsi="Segoe UI" w:cs="Segoe UI"/>
      <w:sz w:val="18"/>
      <w:szCs w:val="18"/>
    </w:rPr>
  </w:style>
  <w:style w:type="paragraph" w:styleId="Corpodeltesto">
    <w:name w:val="Body Text"/>
    <w:basedOn w:val="Normale"/>
    <w:link w:val="CorpodeltestoCarattere"/>
    <w:uiPriority w:val="99"/>
    <w:rsid w:val="009E3A8B"/>
    <w:pPr>
      <w:spacing w:after="0"/>
      <w:ind w:left="0" w:firstLine="0"/>
      <w:jc w:val="center"/>
    </w:pPr>
    <w:rPr>
      <w:rFonts w:eastAsia="Times New Roman"/>
      <w:sz w:val="22"/>
      <w:szCs w:val="24"/>
      <w:lang w:eastAsia="it-IT"/>
    </w:rPr>
  </w:style>
  <w:style w:type="character" w:customStyle="1" w:styleId="CorpodeltestoCarattere">
    <w:name w:val="Corpo del testo Carattere"/>
    <w:basedOn w:val="Carpredefinitoparagrafo"/>
    <w:link w:val="Corpodeltesto"/>
    <w:uiPriority w:val="99"/>
    <w:rsid w:val="009E3A8B"/>
    <w:rPr>
      <w:rFonts w:eastAsia="Times New Roman"/>
      <w:sz w:val="22"/>
      <w:szCs w:val="24"/>
      <w:lang w:eastAsia="it-IT"/>
    </w:rPr>
  </w:style>
  <w:style w:type="character" w:customStyle="1" w:styleId="Menzionenonrisolta1">
    <w:name w:val="Menzione non risolta1"/>
    <w:basedOn w:val="Carpredefinitoparagrafo"/>
    <w:uiPriority w:val="99"/>
    <w:semiHidden/>
    <w:unhideWhenUsed/>
    <w:rsid w:val="0007005A"/>
    <w:rPr>
      <w:color w:val="605E5C"/>
      <w:shd w:val="clear" w:color="auto" w:fill="E1DFDD"/>
    </w:rPr>
  </w:style>
  <w:style w:type="table" w:styleId="Grigliatabella">
    <w:name w:val="Table Grid"/>
    <w:basedOn w:val="Tabellanormale"/>
    <w:uiPriority w:val="39"/>
    <w:rsid w:val="00EE19E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116A72"/>
    <w:rPr>
      <w:rFonts w:asciiTheme="majorHAnsi" w:eastAsiaTheme="majorEastAsia" w:hAnsiTheme="majorHAnsi" w:cstheme="majorBidi"/>
      <w:color w:val="1F3763" w:themeColor="accent1" w:themeShade="7F"/>
      <w:szCs w:val="24"/>
    </w:rPr>
  </w:style>
  <w:style w:type="table" w:customStyle="1" w:styleId="Grigliatabella1">
    <w:name w:val="Griglia tabella1"/>
    <w:basedOn w:val="Tabellanormale"/>
    <w:next w:val="Grigliatabella"/>
    <w:uiPriority w:val="39"/>
    <w:rsid w:val="00243B22"/>
    <w:pPr>
      <w:spacing w:after="0"/>
      <w:ind w:left="0" w:firstLine="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A4131E"/>
    <w:pPr>
      <w:spacing w:after="0"/>
      <w:ind w:left="0" w:firstLine="0"/>
    </w:pPr>
    <w:rPr>
      <w:rFonts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26279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62794"/>
  </w:style>
  <w:style w:type="paragraph" w:styleId="Pidipagina">
    <w:name w:val="footer"/>
    <w:basedOn w:val="Normale"/>
    <w:link w:val="PidipaginaCarattere"/>
    <w:uiPriority w:val="99"/>
    <w:unhideWhenUsed/>
    <w:rsid w:val="0026279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62794"/>
  </w:style>
  <w:style w:type="character" w:styleId="Collegamentovisitato">
    <w:name w:val="FollowedHyperlink"/>
    <w:basedOn w:val="Carpredefinitoparagrafo"/>
    <w:uiPriority w:val="99"/>
    <w:semiHidden/>
    <w:unhideWhenUsed/>
    <w:rsid w:val="00B35837"/>
    <w:rPr>
      <w:color w:val="954F72" w:themeColor="followedHyperlink"/>
      <w:u w:val="single"/>
    </w:rPr>
  </w:style>
  <w:style w:type="character" w:customStyle="1" w:styleId="UnresolvedMention">
    <w:name w:val="Unresolved Mention"/>
    <w:basedOn w:val="Carpredefinitoparagrafo"/>
    <w:uiPriority w:val="99"/>
    <w:semiHidden/>
    <w:unhideWhenUsed/>
    <w:rsid w:val="007220DD"/>
    <w:rPr>
      <w:color w:val="605E5C"/>
      <w:shd w:val="clear" w:color="auto" w:fill="E1DFDD"/>
    </w:rPr>
  </w:style>
  <w:style w:type="paragraph" w:styleId="Nessunaspaziatura">
    <w:name w:val="No Spacing"/>
    <w:uiPriority w:val="1"/>
    <w:qFormat/>
    <w:rsid w:val="00EF23D1"/>
    <w:pPr>
      <w:spacing w:after="0"/>
      <w:ind w:left="0" w:firstLine="0"/>
      <w:jc w:val="left"/>
    </w:pPr>
    <w:rPr>
      <w:rFonts w:asciiTheme="minorHAnsi" w:hAnsiTheme="minorHAnsi" w:cstheme="minorBidi"/>
      <w:sz w:val="22"/>
    </w:rPr>
  </w:style>
</w:styles>
</file>

<file path=word/webSettings.xml><?xml version="1.0" encoding="utf-8"?>
<w:webSettings xmlns:r="http://schemas.openxmlformats.org/officeDocument/2006/relationships" xmlns:w="http://schemas.openxmlformats.org/wordprocessingml/2006/main">
  <w:divs>
    <w:div w:id="708603851">
      <w:bodyDiv w:val="1"/>
      <w:marLeft w:val="0"/>
      <w:marRight w:val="0"/>
      <w:marTop w:val="0"/>
      <w:marBottom w:val="0"/>
      <w:divBdr>
        <w:top w:val="none" w:sz="0" w:space="0" w:color="auto"/>
        <w:left w:val="none" w:sz="0" w:space="0" w:color="auto"/>
        <w:bottom w:val="none" w:sz="0" w:space="0" w:color="auto"/>
        <w:right w:val="none" w:sz="0" w:space="0" w:color="auto"/>
      </w:divBdr>
    </w:div>
    <w:div w:id="1063524090">
      <w:bodyDiv w:val="1"/>
      <w:marLeft w:val="0"/>
      <w:marRight w:val="0"/>
      <w:marTop w:val="0"/>
      <w:marBottom w:val="0"/>
      <w:divBdr>
        <w:top w:val="none" w:sz="0" w:space="0" w:color="auto"/>
        <w:left w:val="none" w:sz="0" w:space="0" w:color="auto"/>
        <w:bottom w:val="none" w:sz="0" w:space="0" w:color="auto"/>
        <w:right w:val="none" w:sz="0" w:space="0" w:color="auto"/>
      </w:divBdr>
    </w:div>
    <w:div w:id="1875072797">
      <w:bodyDiv w:val="1"/>
      <w:marLeft w:val="0"/>
      <w:marRight w:val="0"/>
      <w:marTop w:val="0"/>
      <w:marBottom w:val="0"/>
      <w:divBdr>
        <w:top w:val="none" w:sz="0" w:space="0" w:color="auto"/>
        <w:left w:val="none" w:sz="0" w:space="0" w:color="auto"/>
        <w:bottom w:val="none" w:sz="0" w:space="0" w:color="auto"/>
        <w:right w:val="none" w:sz="0" w:space="0" w:color="auto"/>
      </w:divBdr>
    </w:div>
    <w:div w:id="188888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eli/stato/DECRETO-LEGGE/2021/06/09/80/CONSOLIDATED/20221224" TargetMode="External"/><Relationship Id="rId13" Type="http://schemas.openxmlformats.org/officeDocument/2006/relationships/hyperlink" Target="https://www.anci.it/wp-content/uploads/PIAO_quaderno_operativo-Anci-n.-36.pdf" TargetMode="External"/><Relationship Id="rId18" Type="http://schemas.openxmlformats.org/officeDocument/2006/relationships/hyperlink" Target="ttps://www.anticorruzione.it/-/piattaforma-di-acquisizione-dei-piani-triennali-per-la-prevenzione-della-corruzione-e-della-trasparenz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nticorruzione.it/documents/91439/82783740/All.+6+Parte+speciale+Appendice+normativa+regime+derogatorio+CP.pdf/4ab6dcf6-25ba-cb96-a51d-8f62131d1177?t=1670253380397" TargetMode="External"/><Relationship Id="rId17" Type="http://schemas.openxmlformats.org/officeDocument/2006/relationships/hyperlink" Target="http://www.normattiva.it/eli/stato/DECRETO/2022/06/30/132/ORIGINA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documents/91439/82783740/Schema+PNA+2022+-+18.11.2022.pdf/04c40e67-8298-bc45-0bd2-ed7086487015?t=1670253043803"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ervizi.anticorruzione.it/segnalazioni/" TargetMode="External"/><Relationship Id="rId23" Type="http://schemas.openxmlformats.org/officeDocument/2006/relationships/footer" Target="footer2.xml"/><Relationship Id="rId10" Type="http://schemas.openxmlformats.org/officeDocument/2006/relationships/hyperlink" Target="http://www.normattiva.it/eli/stato/DECRETO/2022/06/30/132/ORIGINAL" TargetMode="External"/><Relationship Id="rId19" Type="http://schemas.openxmlformats.org/officeDocument/2006/relationships/hyperlink" Target="https://piao.dfp.gov.it/plans" TargetMode="External"/><Relationship Id="rId4" Type="http://schemas.openxmlformats.org/officeDocument/2006/relationships/settings" Target="settings.xml"/><Relationship Id="rId9" Type="http://schemas.openxmlformats.org/officeDocument/2006/relationships/hyperlink" Target="http://www.normattiva.it/eli/stato/DECRETO_DEL_PRESIDENTE_DELLA_REPUBBLICA/2022/06/24/81/ORIGINAL"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56E06-EAC8-49FC-B776-4A868B95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12447</Words>
  <Characters>70951</Characters>
  <Application>Microsoft Office Word</Application>
  <DocSecurity>0</DocSecurity>
  <Lines>591</Lines>
  <Paragraphs>166</Paragraphs>
  <ScaleCrop>false</ScaleCrop>
  <HeadingPairs>
    <vt:vector size="4" baseType="variant">
      <vt:variant>
        <vt:lpstr>Titolo</vt:lpstr>
      </vt:variant>
      <vt:variant>
        <vt:i4>1</vt:i4>
      </vt:variant>
      <vt:variant>
        <vt:lpstr>Intestazioni</vt:lpstr>
      </vt:variant>
      <vt:variant>
        <vt:i4>40</vt:i4>
      </vt:variant>
    </vt:vector>
  </HeadingPairs>
  <TitlesOfParts>
    <vt:vector size="41" baseType="lpstr">
      <vt:lpstr/>
      <vt:lpstr>Premessa di contesto</vt:lpstr>
      <vt:lpstr>Capitolo primo: I principi guida del PNA</vt:lpstr>
      <vt:lpstr/>
      <vt:lpstr>Il PNRR e i contratti pubblici di questa amministrazione</vt:lpstr>
      <vt:lpstr>L’attività pregressa di questa amministrazione in materia di anticorruzione</vt:lpstr>
      <vt:lpstr>Capitolo secondo: Il Sistema di gestione del rischio corruttivo</vt:lpstr>
      <vt:lpstr/>
      <vt:lpstr>Fase 1: Analisi del contesto</vt:lpstr>
      <vt:lpstr>Analisi del contesto esterno</vt:lpstr>
      <vt:lpstr>Analisi del contesto interno</vt:lpstr>
      <vt:lpstr>Fase 2: Valutazione del rischio corruttivo</vt:lpstr>
      <vt:lpstr>2.1.	Identificazione del rischio corruttivo</vt:lpstr>
      <vt:lpstr>2.2.	Le aree di rischio corruttivo</vt:lpstr>
      <vt:lpstr>Tabella n. 1: I processi classificati in base alle aree di rischio</vt:lpstr>
      <vt:lpstr>2.3.	Ponderazione del rischio corruttivo</vt:lpstr>
      <vt:lpstr>2.4.	I processi – la mappatura (sintesi o dettaglio?)</vt:lpstr>
      <vt:lpstr>2.5.	Le attività che compongono i processi (gradualità nella definizione)</vt:lpstr>
      <vt:lpstr>2.6.	Il catalogo dei rischi</vt:lpstr>
      <vt:lpstr>2.7.	Analisi del rischio corruttivo</vt:lpstr>
      <vt:lpstr>2.8.	I fattori abilitanti del rischio corruttivo</vt:lpstr>
      <vt:lpstr>2.9.	La misurazione mista (qualitativa e quantitativa) del rischio</vt:lpstr>
      <vt:lpstr>2.10.	La misurazione qualitativa del rischio, l’analisi dei responsabili validat</vt:lpstr>
      <vt:lpstr>2.11.	La misurazione quantitativa del rischio, il punteggio assegnato agli indic</vt:lpstr>
      <vt:lpstr>Tabella 3 A/B/C [lato sinistro delle schede]: stima del livello di esposizione </vt:lpstr>
      <vt:lpstr>Fase 3: Trattamento del rischio corruttivo</vt:lpstr>
      <vt:lpstr>3.1.	Le misure generali di prevenzione</vt:lpstr>
      <vt:lpstr>3.2.	Le misure specifiche di prevenzione</vt:lpstr>
      <vt:lpstr>3.3. 	Programmazione delle misure di prevenzione</vt:lpstr>
      <vt:lpstr>Tabella 3D [lato destro delle schede]: applicazione delle misure di prevenzione</vt:lpstr>
      <vt:lpstr>Fase 4: Monitoraggio, riesame e strumenti di comunicazione e collaborazione.</vt:lpstr>
      <vt:lpstr>4.1.	Monitoraggio sull’idoneità delle misure</vt:lpstr>
      <vt:lpstr>4.2.	Monitoraggio sull’attuazione delle misure</vt:lpstr>
      <vt:lpstr>4.3.	Il monitoraggio del PIAO – duplice numerazione delle schede</vt:lpstr>
      <vt:lpstr>4.4.	Piattaforme ANAC e FP, per la pubblicazione del PIAOed eventuale riesame</vt:lpstr>
      <vt:lpstr>4.5.	Consultazione e comunicazione (trasversale a tutte le fasi)</vt:lpstr>
      <vt:lpstr>Quinto capitolo: l’aggiornamento costante di Amministrazione Trasparente</vt:lpstr>
      <vt:lpstr>ALLEGATO – A</vt:lpstr>
      <vt:lpstr>“Sistema di gestione del rischio corruttivo”</vt:lpstr>
      <vt:lpstr>ALLEGATO – B</vt:lpstr>
      <vt:lpstr>“Elenco degli obblighi di pubblicazione in amministrazione trasparente ed indivi</vt:lpstr>
    </vt:vector>
  </TitlesOfParts>
  <Company/>
  <LinksUpToDate>false</LinksUpToDate>
  <CharactersWithSpaces>83232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Agostino Pasquini</dc:creator>
  <cp:lastModifiedBy>FLORA</cp:lastModifiedBy>
  <cp:revision>15</cp:revision>
  <cp:lastPrinted>2023-03-30T12:27:00Z</cp:lastPrinted>
  <dcterms:created xsi:type="dcterms:W3CDTF">2023-03-30T08:18:00Z</dcterms:created>
  <dcterms:modified xsi:type="dcterms:W3CDTF">2023-03-30T12:28:00Z</dcterms:modified>
</cp:coreProperties>
</file>